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CDAA" w14:textId="77777777" w:rsidR="00E035B3" w:rsidRDefault="00E035B3" w:rsidP="00E035B3">
      <w:pPr>
        <w:jc w:val="center"/>
      </w:pPr>
      <w:r>
        <w:rPr>
          <w:noProof/>
        </w:rPr>
        <w:drawing>
          <wp:inline distT="0" distB="0" distL="0" distR="0" wp14:anchorId="07F25CCF" wp14:editId="55642DBE">
            <wp:extent cx="2014538" cy="1889410"/>
            <wp:effectExtent l="0" t="0" r="5080" b="0"/>
            <wp:docPr id="2" name="Picture 2" descr="Thinking_Schools_Academy_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ing_Schools_Academy_Trust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1418" cy="1895863"/>
                    </a:xfrm>
                    <a:prstGeom prst="rect">
                      <a:avLst/>
                    </a:prstGeom>
                    <a:noFill/>
                    <a:ln>
                      <a:noFill/>
                    </a:ln>
                  </pic:spPr>
                </pic:pic>
              </a:graphicData>
            </a:graphic>
          </wp:inline>
        </w:drawing>
      </w:r>
    </w:p>
    <w:p w14:paraId="14BE60F2" w14:textId="77777777" w:rsidR="00E035B3" w:rsidRDefault="00E035B3" w:rsidP="00E035B3">
      <w:pPr>
        <w:jc w:val="center"/>
      </w:pPr>
    </w:p>
    <w:p w14:paraId="2021746B" w14:textId="77777777" w:rsidR="00E035B3" w:rsidRPr="00611E5D" w:rsidRDefault="00E035B3" w:rsidP="00E035B3">
      <w:pPr>
        <w:spacing w:after="200" w:line="276" w:lineRule="auto"/>
        <w:jc w:val="center"/>
        <w:rPr>
          <w:rFonts w:ascii="Garamond" w:hAnsi="Garamond"/>
          <w:color w:val="8EAADB" w:themeColor="accent1" w:themeTint="99"/>
          <w:sz w:val="50"/>
          <w:szCs w:val="50"/>
        </w:rPr>
      </w:pPr>
      <w:r w:rsidRPr="00611E5D">
        <w:rPr>
          <w:rFonts w:ascii="Garamond" w:hAnsi="Garamond"/>
          <w:color w:val="8EAADB" w:themeColor="accent1" w:themeTint="99"/>
          <w:sz w:val="50"/>
          <w:szCs w:val="50"/>
        </w:rPr>
        <w:t>“Transforming Life Chances”</w:t>
      </w:r>
    </w:p>
    <w:p w14:paraId="3E7BE96A" w14:textId="38F6761E" w:rsidR="00E035B3" w:rsidRPr="00611E5D" w:rsidRDefault="002F639C" w:rsidP="00E035B3">
      <w:pPr>
        <w:spacing w:after="200" w:line="276" w:lineRule="auto"/>
        <w:jc w:val="center"/>
        <w:rPr>
          <w:rFonts w:ascii="Garamond" w:hAnsi="Garamond"/>
          <w:color w:val="8EAADB" w:themeColor="accent1" w:themeTint="99"/>
          <w:sz w:val="100"/>
          <w:szCs w:val="100"/>
        </w:rPr>
      </w:pPr>
      <w:r>
        <w:rPr>
          <w:rFonts w:ascii="Garamond" w:hAnsi="Garamond"/>
          <w:color w:val="8EAADB" w:themeColor="accent1" w:themeTint="99"/>
          <w:sz w:val="100"/>
          <w:szCs w:val="100"/>
        </w:rPr>
        <w:t>Meon Way Federation</w:t>
      </w:r>
    </w:p>
    <w:p w14:paraId="1D62FA60" w14:textId="7DDC2599" w:rsidR="00E035B3" w:rsidRDefault="00437CCD" w:rsidP="00E035B3">
      <w:pPr>
        <w:spacing w:after="200" w:line="276" w:lineRule="auto"/>
        <w:jc w:val="center"/>
        <w:rPr>
          <w:rFonts w:ascii="Garamond" w:hAnsi="Garamond"/>
          <w:sz w:val="50"/>
          <w:szCs w:val="50"/>
        </w:rPr>
      </w:pPr>
      <w:r>
        <w:rPr>
          <w:rFonts w:ascii="Garamond" w:hAnsi="Garamond"/>
          <w:noProof/>
          <w:sz w:val="50"/>
          <w:szCs w:val="50"/>
        </w:rPr>
        <w:drawing>
          <wp:inline distT="0" distB="0" distL="0" distR="0" wp14:anchorId="019B593E" wp14:editId="7AE00E60">
            <wp:extent cx="3467100" cy="3013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0313" cy="3016627"/>
                    </a:xfrm>
                    <a:prstGeom prst="rect">
                      <a:avLst/>
                    </a:prstGeom>
                  </pic:spPr>
                </pic:pic>
              </a:graphicData>
            </a:graphic>
          </wp:inline>
        </w:drawing>
      </w:r>
    </w:p>
    <w:p w14:paraId="7C7FFB25" w14:textId="77777777" w:rsidR="00400EC9" w:rsidRDefault="00400EC9" w:rsidP="00E035B3">
      <w:pPr>
        <w:spacing w:after="200" w:line="276" w:lineRule="auto"/>
        <w:jc w:val="center"/>
        <w:rPr>
          <w:rFonts w:ascii="Garamond" w:hAnsi="Garamond"/>
          <w:sz w:val="50"/>
          <w:szCs w:val="50"/>
        </w:rPr>
      </w:pPr>
    </w:p>
    <w:p w14:paraId="6EC9649D" w14:textId="74C63F17" w:rsidR="00E035B3" w:rsidRPr="00611E5D" w:rsidRDefault="00E035B3" w:rsidP="00E035B3">
      <w:pPr>
        <w:spacing w:after="200" w:line="276" w:lineRule="auto"/>
        <w:jc w:val="center"/>
        <w:rPr>
          <w:rFonts w:ascii="Garamond" w:hAnsi="Garamond"/>
          <w:color w:val="8EAADB" w:themeColor="accent1" w:themeTint="99"/>
          <w:sz w:val="72"/>
          <w:szCs w:val="72"/>
        </w:rPr>
      </w:pPr>
      <w:r w:rsidRPr="00611E5D">
        <w:rPr>
          <w:rFonts w:ascii="Garamond" w:hAnsi="Garamond"/>
          <w:color w:val="8EAADB" w:themeColor="accent1" w:themeTint="99"/>
          <w:sz w:val="72"/>
          <w:szCs w:val="72"/>
        </w:rPr>
        <w:t>HEALTH AND SAFETY POLICY</w:t>
      </w:r>
    </w:p>
    <w:p w14:paraId="0CD90D46" w14:textId="66ABD0B7" w:rsidR="002B5F16" w:rsidRPr="00611E5D" w:rsidRDefault="002B5F16" w:rsidP="00611E5D">
      <w:pPr>
        <w:pStyle w:val="MentorHeading1"/>
      </w:pPr>
      <w:bookmarkStart w:id="0" w:name="_Toc25566967"/>
      <w:r w:rsidRPr="00611E5D">
        <w:lastRenderedPageBreak/>
        <w:t>Health and Safety Policy Statement</w:t>
      </w:r>
      <w:bookmarkEnd w:id="0"/>
    </w:p>
    <w:p w14:paraId="7DDEE21C" w14:textId="77777777" w:rsidR="002B5F16" w:rsidRPr="00DE5A27" w:rsidRDefault="002B5F16" w:rsidP="002B5F16">
      <w:pPr>
        <w:pStyle w:val="MentorText"/>
        <w:rPr>
          <w:rFonts w:ascii="Garamond" w:hAnsi="Garamond"/>
        </w:rPr>
      </w:pPr>
      <w:r w:rsidRPr="00DE5A27">
        <w:rPr>
          <w:rFonts w:ascii="Garamond" w:hAnsi="Garamond"/>
        </w:rPr>
        <w:t>Thinking Schools Academy Trust</w:t>
      </w:r>
      <w:r w:rsidRPr="00DE5A27">
        <w:rPr>
          <w:rFonts w:ascii="Garamond" w:hAnsi="Garamond"/>
          <w:b/>
        </w:rPr>
        <w:t xml:space="preserve"> </w:t>
      </w:r>
      <w:r w:rsidRPr="00DE5A27">
        <w:rPr>
          <w:rFonts w:ascii="Garamond" w:hAnsi="Garamond"/>
        </w:rPr>
        <w:t>aims to ensure, so far as is reasonably practicable, the health, safety and welfare of our pupils, employees while they are at work and of others, who may be affected by our undertakings. This general policy statement provides a commitment and intent to comply with the Health and Safety at Work etc. Act 1974.</w:t>
      </w:r>
    </w:p>
    <w:p w14:paraId="6A954867" w14:textId="77777777" w:rsidR="002B5F16" w:rsidRPr="00DE5A27" w:rsidRDefault="002B5F16" w:rsidP="002B5F16">
      <w:pPr>
        <w:pStyle w:val="MentorText"/>
        <w:keepNext/>
        <w:rPr>
          <w:rFonts w:ascii="Garamond" w:hAnsi="Garamond"/>
        </w:rPr>
      </w:pPr>
      <w:r w:rsidRPr="00DE5A27">
        <w:rPr>
          <w:rFonts w:ascii="Garamond" w:hAnsi="Garamond"/>
        </w:rPr>
        <w:t>To ensure the principles of health and safety are clearly understood throughout the Trust, we will be committed to:</w:t>
      </w:r>
    </w:p>
    <w:p w14:paraId="7C07778C"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complying with relevant health and safety laws and regulations, voluntary programmes, collective agreements on health and safety and other requirements to which the Trust subscribes;</w:t>
      </w:r>
    </w:p>
    <w:p w14:paraId="458237C9"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setting and monitoring of health and safety objectives for the Trust;</w:t>
      </w:r>
    </w:p>
    <w:p w14:paraId="2FA2F2A9"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effective communication of and consultation on health and safety matters throughout the Trust;</w:t>
      </w:r>
    </w:p>
    <w:p w14:paraId="194412AA"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assessing the risks to the safety and health of our pupils, employees and others who may be affected by our activities and implementing controls to minimise those risks;</w:t>
      </w:r>
    </w:p>
    <w:p w14:paraId="638CD25B"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preventing work-related injuries, ill health, disease and incidents;</w:t>
      </w:r>
    </w:p>
    <w:p w14:paraId="2C6EDBA7"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providing and maintaining safe plant and equipment and implementing safe systems of work;</w:t>
      </w:r>
    </w:p>
    <w:p w14:paraId="33ED7368"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the safe use, handling, storage and transport of articles and substances;</w:t>
      </w:r>
    </w:p>
    <w:p w14:paraId="3771192D"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providing and maintaining a safe working environment with safe access, egress and welfare facilities;</w:t>
      </w:r>
    </w:p>
    <w:p w14:paraId="08DF9643"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providing the necessary training to our employees and others, including temporary employees to ensure their competence with respect to health and safety;</w:t>
      </w:r>
    </w:p>
    <w:p w14:paraId="049443B0"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providing suitable and sufficient information, instruction and supervision for pupils and employees;</w:t>
      </w:r>
    </w:p>
    <w:p w14:paraId="46F56505"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continually improving the performance of our health and safety management;</w:t>
      </w:r>
    </w:p>
    <w:p w14:paraId="4F313F7E" w14:textId="77777777"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devoting the necessary resources in the form of finance, equipment, personnel and time to ensure the health and safety of our employees and seeking expert help where the necessary skills are not available within the Trust;</w:t>
      </w:r>
    </w:p>
    <w:p w14:paraId="2F5D93F9" w14:textId="7C7316A3" w:rsidR="002B5F16" w:rsidRPr="00DE5A27" w:rsidRDefault="002B5F16" w:rsidP="002B5F16">
      <w:pPr>
        <w:pStyle w:val="MentorText"/>
        <w:keepNext/>
        <w:numPr>
          <w:ilvl w:val="0"/>
          <w:numId w:val="1"/>
        </w:numPr>
        <w:tabs>
          <w:tab w:val="left" w:pos="0"/>
        </w:tabs>
        <w:jc w:val="both"/>
        <w:rPr>
          <w:rFonts w:ascii="Garamond" w:hAnsi="Garamond"/>
        </w:rPr>
      </w:pPr>
      <w:r w:rsidRPr="00DE5A27">
        <w:rPr>
          <w:rFonts w:ascii="Garamond" w:hAnsi="Garamond"/>
        </w:rPr>
        <w:t xml:space="preserve">an annual review and when </w:t>
      </w:r>
      <w:r w:rsidR="002F639C" w:rsidRPr="00DE5A27">
        <w:rPr>
          <w:rFonts w:ascii="Garamond" w:hAnsi="Garamond"/>
        </w:rPr>
        <w:t>necessary,</w:t>
      </w:r>
      <w:r w:rsidRPr="00DE5A27">
        <w:rPr>
          <w:rFonts w:ascii="Garamond" w:hAnsi="Garamond"/>
        </w:rPr>
        <w:t xml:space="preserve"> the revision of this health and safety policy;</w:t>
      </w:r>
    </w:p>
    <w:p w14:paraId="34029113" w14:textId="77777777" w:rsidR="002B5F16" w:rsidRPr="00DE5A27" w:rsidRDefault="002B5F16" w:rsidP="002B5F16">
      <w:pPr>
        <w:pStyle w:val="MentorText"/>
        <w:numPr>
          <w:ilvl w:val="0"/>
          <w:numId w:val="1"/>
        </w:numPr>
        <w:tabs>
          <w:tab w:val="left" w:pos="0"/>
        </w:tabs>
        <w:jc w:val="both"/>
        <w:rPr>
          <w:rFonts w:ascii="Garamond" w:hAnsi="Garamond"/>
        </w:rPr>
      </w:pPr>
      <w:r w:rsidRPr="00DE5A27">
        <w:rPr>
          <w:rFonts w:ascii="Garamond" w:hAnsi="Garamond"/>
        </w:rPr>
        <w:t>making this policy available to relevant interested external parties, as appropriate.</w:t>
      </w:r>
    </w:p>
    <w:tbl>
      <w:tblPr>
        <w:tblW w:w="0" w:type="auto"/>
        <w:tblLook w:val="01E0" w:firstRow="1" w:lastRow="1" w:firstColumn="1" w:lastColumn="1" w:noHBand="0" w:noVBand="0"/>
      </w:tblPr>
      <w:tblGrid>
        <w:gridCol w:w="4500"/>
        <w:gridCol w:w="4005"/>
      </w:tblGrid>
      <w:tr w:rsidR="002B5F16" w:rsidRPr="00DE5A27" w14:paraId="3B22EC16" w14:textId="77777777" w:rsidTr="003456AF">
        <w:trPr>
          <w:cantSplit/>
          <w:tblHeader/>
        </w:trPr>
        <w:tc>
          <w:tcPr>
            <w:tcW w:w="4500" w:type="dxa"/>
            <w:shd w:val="clear" w:color="FFFFFF" w:fill="FFFFFF"/>
          </w:tcPr>
          <w:p w14:paraId="259E58CC" w14:textId="77777777" w:rsidR="0085607A" w:rsidRDefault="002B5F16" w:rsidP="00E035B3">
            <w:pPr>
              <w:keepNext/>
              <w:spacing w:before="20"/>
              <w:rPr>
                <w:rFonts w:ascii="Garamond" w:hAnsi="Garamond"/>
                <w:color w:val="000000"/>
              </w:rPr>
            </w:pPr>
            <w:r w:rsidRPr="00DE5A27">
              <w:rPr>
                <w:rFonts w:ascii="Garamond" w:hAnsi="Garamond"/>
                <w:color w:val="000000"/>
              </w:rPr>
              <w:t xml:space="preserve">  </w:t>
            </w:r>
          </w:p>
          <w:p w14:paraId="0221AA1A" w14:textId="777537DC" w:rsidR="0085607A" w:rsidRDefault="0085607A" w:rsidP="00E035B3">
            <w:pPr>
              <w:keepNext/>
              <w:spacing w:before="20"/>
              <w:rPr>
                <w:rFonts w:ascii="Garamond" w:hAnsi="Garamond"/>
                <w:color w:val="000000"/>
              </w:rPr>
            </w:pPr>
          </w:p>
          <w:p w14:paraId="7A7FFBA2" w14:textId="0917FA87" w:rsidR="002B5F16" w:rsidRPr="00DE5A27" w:rsidRDefault="008B7BBB" w:rsidP="00E035B3">
            <w:pPr>
              <w:keepNext/>
              <w:spacing w:before="20"/>
              <w:rPr>
                <w:rFonts w:ascii="Garamond" w:hAnsi="Garamond"/>
              </w:rPr>
            </w:pPr>
            <w:r>
              <w:rPr>
                <w:rFonts w:ascii="Garamond" w:hAnsi="Garamond"/>
                <w:noProof/>
              </w:rPr>
              <mc:AlternateContent>
                <mc:Choice Requires="wpi">
                  <w:drawing>
                    <wp:anchor distT="0" distB="0" distL="114300" distR="114300" simplePos="0" relativeHeight="251662336" behindDoc="0" locked="0" layoutInCell="1" allowOverlap="1" wp14:anchorId="0E6155CD" wp14:editId="10804257">
                      <wp:simplePos x="0" y="0"/>
                      <wp:positionH relativeFrom="column">
                        <wp:posOffset>619760</wp:posOffset>
                      </wp:positionH>
                      <wp:positionV relativeFrom="paragraph">
                        <wp:posOffset>-181610</wp:posOffset>
                      </wp:positionV>
                      <wp:extent cx="1410035" cy="469900"/>
                      <wp:effectExtent l="38100" t="38100" r="0" b="38100"/>
                      <wp:wrapNone/>
                      <wp:docPr id="2023631509"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1410035" cy="469900"/>
                            </w14:xfrm>
                          </w14:contentPart>
                        </a:graphicData>
                      </a:graphic>
                    </wp:anchor>
                  </w:drawing>
                </mc:Choice>
                <mc:Fallback>
                  <w:pict>
                    <v:shapetype w14:anchorId="5777D7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7.95pt;margin-top:-15.15pt;width:112.75pt;height:38.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">
                      <v:imagedata r:id="rId13" o:title=""/>
                    </v:shape>
                  </w:pict>
                </mc:Fallback>
              </mc:AlternateContent>
            </w:r>
            <w:r w:rsidR="002B5F16" w:rsidRPr="00DE5A27">
              <w:rPr>
                <w:rFonts w:ascii="Garamond" w:hAnsi="Garamond"/>
              </w:rPr>
              <w:t>S</w:t>
            </w:r>
            <w:r w:rsidR="00E035B3">
              <w:rPr>
                <w:rFonts w:ascii="Garamond" w:hAnsi="Garamond"/>
              </w:rPr>
              <w:t>i</w:t>
            </w:r>
            <w:r w:rsidR="002B5F16" w:rsidRPr="00DE5A27">
              <w:rPr>
                <w:rFonts w:ascii="Garamond" w:hAnsi="Garamond"/>
              </w:rPr>
              <w:t xml:space="preserve">gnature:   </w:t>
            </w:r>
          </w:p>
        </w:tc>
        <w:tc>
          <w:tcPr>
            <w:tcW w:w="4005" w:type="dxa"/>
            <w:shd w:val="clear" w:color="FFFFFF" w:fill="FFFFFF"/>
          </w:tcPr>
          <w:p w14:paraId="1AE57FA6" w14:textId="77777777" w:rsidR="002B5F16" w:rsidRPr="00DE5A27" w:rsidRDefault="002B5F16" w:rsidP="003456AF">
            <w:pPr>
              <w:keepNext/>
              <w:spacing w:before="20"/>
              <w:rPr>
                <w:rFonts w:ascii="Garamond" w:hAnsi="Garamond"/>
                <w:color w:val="000000"/>
              </w:rPr>
            </w:pPr>
          </w:p>
          <w:p w14:paraId="0A8E4842" w14:textId="77777777" w:rsidR="00E035B3" w:rsidRDefault="00E035B3" w:rsidP="003456AF">
            <w:pPr>
              <w:pStyle w:val="MentorText"/>
              <w:rPr>
                <w:rFonts w:ascii="Garamond" w:hAnsi="Garamond"/>
              </w:rPr>
            </w:pPr>
          </w:p>
          <w:p w14:paraId="335E139B" w14:textId="03ADB1AE" w:rsidR="002B5F16" w:rsidRPr="00DE5A27" w:rsidRDefault="002B5F16" w:rsidP="003456AF">
            <w:pPr>
              <w:pStyle w:val="MentorText"/>
              <w:rPr>
                <w:rFonts w:ascii="Garamond" w:hAnsi="Garamond"/>
              </w:rPr>
            </w:pPr>
            <w:r w:rsidRPr="00DE5A27">
              <w:rPr>
                <w:rFonts w:ascii="Garamond" w:hAnsi="Garamond"/>
              </w:rPr>
              <w:t xml:space="preserve">Date:       </w:t>
            </w:r>
            <w:r w:rsidR="00B37C59">
              <w:rPr>
                <w:rFonts w:ascii="Garamond" w:hAnsi="Garamond"/>
              </w:rPr>
              <w:t>06</w:t>
            </w:r>
            <w:r w:rsidR="006D3304">
              <w:rPr>
                <w:rFonts w:ascii="Garamond" w:hAnsi="Garamond"/>
              </w:rPr>
              <w:t>/0</w:t>
            </w:r>
            <w:r w:rsidR="00B37C59">
              <w:rPr>
                <w:rFonts w:ascii="Garamond" w:hAnsi="Garamond"/>
              </w:rPr>
              <w:t>5</w:t>
            </w:r>
            <w:r w:rsidR="006D3304">
              <w:rPr>
                <w:rFonts w:ascii="Garamond" w:hAnsi="Garamond"/>
              </w:rPr>
              <w:t>/202</w:t>
            </w:r>
            <w:r w:rsidR="00B37C59">
              <w:rPr>
                <w:rFonts w:ascii="Garamond" w:hAnsi="Garamond"/>
              </w:rPr>
              <w:t>6</w:t>
            </w:r>
          </w:p>
        </w:tc>
      </w:tr>
      <w:tr w:rsidR="002B5F16" w:rsidRPr="00DE5A27" w14:paraId="4EB7D6FD" w14:textId="77777777" w:rsidTr="003456AF">
        <w:trPr>
          <w:cantSplit/>
        </w:trPr>
        <w:tc>
          <w:tcPr>
            <w:tcW w:w="4500" w:type="dxa"/>
            <w:shd w:val="clear" w:color="FFFFFF" w:fill="FFFFFF"/>
          </w:tcPr>
          <w:p w14:paraId="45C7EC79" w14:textId="77777777" w:rsidR="002B5F16" w:rsidRDefault="002B5F16" w:rsidP="003456AF">
            <w:pPr>
              <w:keepNext/>
              <w:spacing w:before="20"/>
              <w:rPr>
                <w:rFonts w:ascii="Garamond" w:hAnsi="Garamond"/>
                <w:color w:val="000000"/>
              </w:rPr>
            </w:pPr>
          </w:p>
          <w:p w14:paraId="21C7A7B0" w14:textId="7ABB57A1" w:rsidR="002B5F16" w:rsidRPr="00DE5A27" w:rsidRDefault="002B5F16" w:rsidP="003456AF">
            <w:pPr>
              <w:keepNext/>
              <w:spacing w:before="20"/>
              <w:rPr>
                <w:rFonts w:ascii="Garamond" w:hAnsi="Garamond"/>
                <w:color w:val="000000"/>
              </w:rPr>
            </w:pPr>
            <w:r>
              <w:rPr>
                <w:rFonts w:ascii="Garamond" w:hAnsi="Garamond"/>
                <w:color w:val="000000"/>
              </w:rPr>
              <w:t xml:space="preserve">Name:         </w:t>
            </w:r>
            <w:r w:rsidR="00437CCD">
              <w:rPr>
                <w:rFonts w:ascii="Garamond" w:hAnsi="Garamond"/>
                <w:color w:val="000000"/>
              </w:rPr>
              <w:t>Sara Paine</w:t>
            </w:r>
          </w:p>
        </w:tc>
        <w:tc>
          <w:tcPr>
            <w:tcW w:w="4005" w:type="dxa"/>
            <w:shd w:val="clear" w:color="FFFFFF" w:fill="FFFFFF"/>
          </w:tcPr>
          <w:p w14:paraId="0378DA97" w14:textId="77777777" w:rsidR="002B5F16" w:rsidRDefault="002B5F16" w:rsidP="003456AF">
            <w:pPr>
              <w:keepNext/>
              <w:spacing w:before="20"/>
              <w:rPr>
                <w:rFonts w:ascii="Garamond" w:hAnsi="Garamond"/>
                <w:color w:val="000000"/>
              </w:rPr>
            </w:pPr>
          </w:p>
          <w:p w14:paraId="4E66898D" w14:textId="6FD8DFC9" w:rsidR="002B5F16" w:rsidRPr="00DE5A27" w:rsidRDefault="002B5F16" w:rsidP="003456AF">
            <w:pPr>
              <w:keepNext/>
              <w:spacing w:before="20"/>
              <w:rPr>
                <w:rFonts w:ascii="Garamond" w:hAnsi="Garamond"/>
                <w:color w:val="000000"/>
              </w:rPr>
            </w:pPr>
            <w:r w:rsidRPr="00DE5A27">
              <w:rPr>
                <w:rFonts w:ascii="Garamond" w:hAnsi="Garamond"/>
                <w:color w:val="000000"/>
              </w:rPr>
              <w:t xml:space="preserve">Position:  </w:t>
            </w:r>
            <w:r w:rsidR="00B37C59">
              <w:rPr>
                <w:rFonts w:ascii="Garamond" w:hAnsi="Garamond"/>
                <w:color w:val="000000"/>
              </w:rPr>
              <w:t xml:space="preserve">Executive </w:t>
            </w:r>
            <w:r w:rsidR="0085607A">
              <w:rPr>
                <w:rFonts w:ascii="Garamond" w:hAnsi="Garamond"/>
                <w:color w:val="000000"/>
              </w:rPr>
              <w:t>Headteacher</w:t>
            </w:r>
          </w:p>
        </w:tc>
      </w:tr>
    </w:tbl>
    <w:p w14:paraId="2321D2F9" w14:textId="125309DA" w:rsidR="002B5F16" w:rsidRDefault="002B5F16"/>
    <w:p w14:paraId="16ADAF70" w14:textId="271B1DAB" w:rsidR="002B5F16" w:rsidRDefault="002B5F16">
      <w:r>
        <w:br w:type="page"/>
      </w:r>
    </w:p>
    <w:p w14:paraId="7082FBC1" w14:textId="77777777" w:rsidR="002B5F16" w:rsidRPr="003C27A7" w:rsidRDefault="002B5F16" w:rsidP="00611E5D">
      <w:pPr>
        <w:pStyle w:val="MentorHeading1"/>
      </w:pPr>
      <w:bookmarkStart w:id="1" w:name="_Toc25566968"/>
      <w:r w:rsidRPr="003C27A7">
        <w:lastRenderedPageBreak/>
        <w:t>Organisation and Responsibilities</w:t>
      </w:r>
      <w:bookmarkEnd w:id="1"/>
    </w:p>
    <w:p w14:paraId="782EF565" w14:textId="77777777" w:rsidR="002B5F16" w:rsidRPr="00611E5D" w:rsidRDefault="002B5F16" w:rsidP="00611E5D">
      <w:pPr>
        <w:pStyle w:val="MentorHeading2"/>
      </w:pPr>
      <w:bookmarkStart w:id="2" w:name="_Toc25566969"/>
      <w:bookmarkStart w:id="3" w:name="_Hlk159925068"/>
      <w:r w:rsidRPr="00611E5D">
        <w:t>General Responsibilities</w:t>
      </w:r>
      <w:bookmarkEnd w:id="2"/>
    </w:p>
    <w:p w14:paraId="3C891941" w14:textId="77777777" w:rsidR="002B5F16" w:rsidRPr="00747EF3" w:rsidRDefault="002B5F16" w:rsidP="002B5F16">
      <w:pPr>
        <w:pStyle w:val="MentorText"/>
        <w:rPr>
          <w:rFonts w:ascii="Garamond" w:hAnsi="Garamond"/>
          <w:sz w:val="20"/>
          <w:szCs w:val="20"/>
        </w:rPr>
      </w:pPr>
      <w:r w:rsidRPr="00747EF3">
        <w:rPr>
          <w:rFonts w:ascii="Garamond" w:hAnsi="Garamond"/>
          <w:sz w:val="20"/>
          <w:szCs w:val="20"/>
        </w:rPr>
        <w:t>The following individual post(s) have been allocated overall health and safety responsibilities within the terms of our policy:</w:t>
      </w:r>
    </w:p>
    <w:p w14:paraId="729AAC4D" w14:textId="2610EAFB" w:rsidR="002B5F16" w:rsidRPr="00747EF3" w:rsidRDefault="00011619" w:rsidP="002B5F16">
      <w:pPr>
        <w:pStyle w:val="MentorText"/>
        <w:keepNext/>
        <w:numPr>
          <w:ilvl w:val="0"/>
          <w:numId w:val="1"/>
        </w:numPr>
        <w:tabs>
          <w:tab w:val="left" w:pos="0"/>
        </w:tabs>
        <w:jc w:val="both"/>
        <w:rPr>
          <w:rFonts w:ascii="Garamond" w:hAnsi="Garamond"/>
          <w:sz w:val="20"/>
          <w:szCs w:val="20"/>
        </w:rPr>
      </w:pPr>
      <w:r>
        <w:rPr>
          <w:rFonts w:ascii="Garamond" w:hAnsi="Garamond"/>
          <w:sz w:val="20"/>
          <w:szCs w:val="20"/>
        </w:rPr>
        <w:t>Sara Paine</w:t>
      </w:r>
      <w:r w:rsidR="00437CCD">
        <w:rPr>
          <w:rFonts w:ascii="Garamond" w:hAnsi="Garamond"/>
          <w:sz w:val="20"/>
          <w:szCs w:val="20"/>
        </w:rPr>
        <w:t xml:space="preserve"> </w:t>
      </w:r>
      <w:r w:rsidR="002B5F16" w:rsidRPr="00747EF3">
        <w:rPr>
          <w:rFonts w:ascii="Garamond" w:hAnsi="Garamond"/>
          <w:sz w:val="20"/>
          <w:szCs w:val="20"/>
        </w:rPr>
        <w:t>-</w:t>
      </w:r>
      <w:r>
        <w:rPr>
          <w:rFonts w:ascii="Garamond" w:hAnsi="Garamond"/>
          <w:sz w:val="20"/>
          <w:szCs w:val="20"/>
        </w:rPr>
        <w:t xml:space="preserve"> Executive</w:t>
      </w:r>
      <w:r w:rsidR="002B5F16" w:rsidRPr="00747EF3">
        <w:rPr>
          <w:rFonts w:ascii="Garamond" w:hAnsi="Garamond"/>
          <w:sz w:val="20"/>
          <w:szCs w:val="20"/>
        </w:rPr>
        <w:t xml:space="preserve"> Headteacher</w:t>
      </w:r>
    </w:p>
    <w:p w14:paraId="32D0F012" w14:textId="77777777" w:rsidR="002B5F16" w:rsidRPr="00747EF3" w:rsidRDefault="002B5F16" w:rsidP="002B5F16">
      <w:pPr>
        <w:pStyle w:val="MentorText"/>
        <w:rPr>
          <w:rFonts w:ascii="Garamond" w:hAnsi="Garamond"/>
          <w:sz w:val="20"/>
          <w:szCs w:val="20"/>
        </w:rPr>
      </w:pPr>
      <w:r w:rsidRPr="00747EF3">
        <w:rPr>
          <w:rFonts w:ascii="Garamond" w:hAnsi="Garamond"/>
          <w:sz w:val="20"/>
          <w:szCs w:val="20"/>
        </w:rPr>
        <w:t>Day to day responsibility for ensuring the policy is put into practice and consultation with employees is delegated to:</w:t>
      </w:r>
    </w:p>
    <w:p w14:paraId="1496C42C" w14:textId="6C38B118" w:rsidR="002B5F16" w:rsidRPr="00747EF3" w:rsidRDefault="00437CCD" w:rsidP="002B5F16">
      <w:pPr>
        <w:pStyle w:val="MentorText"/>
        <w:keepNext/>
        <w:numPr>
          <w:ilvl w:val="0"/>
          <w:numId w:val="1"/>
        </w:numPr>
        <w:tabs>
          <w:tab w:val="left" w:pos="0"/>
        </w:tabs>
        <w:jc w:val="both"/>
        <w:rPr>
          <w:rFonts w:ascii="Garamond" w:hAnsi="Garamond"/>
          <w:sz w:val="20"/>
          <w:szCs w:val="20"/>
        </w:rPr>
      </w:pPr>
      <w:r>
        <w:rPr>
          <w:rFonts w:ascii="Garamond" w:hAnsi="Garamond"/>
          <w:sz w:val="20"/>
          <w:szCs w:val="20"/>
        </w:rPr>
        <w:t xml:space="preserve">Darren Fox </w:t>
      </w:r>
      <w:r w:rsidR="002B5F16" w:rsidRPr="00747EF3">
        <w:rPr>
          <w:rFonts w:ascii="Garamond" w:hAnsi="Garamond"/>
          <w:sz w:val="20"/>
          <w:szCs w:val="20"/>
        </w:rPr>
        <w:t xml:space="preserve">– </w:t>
      </w:r>
      <w:r>
        <w:rPr>
          <w:rFonts w:ascii="Garamond" w:hAnsi="Garamond"/>
          <w:sz w:val="20"/>
          <w:szCs w:val="20"/>
        </w:rPr>
        <w:t>Deputy Head of Estates and Health &amp; Safety</w:t>
      </w:r>
    </w:p>
    <w:bookmarkEnd w:id="3"/>
    <w:p w14:paraId="273E46A9" w14:textId="77777777" w:rsidR="002B5F16" w:rsidRPr="00611E5D" w:rsidRDefault="002B5F16" w:rsidP="00611E5D">
      <w:pPr>
        <w:pStyle w:val="MentorHeading3"/>
      </w:pPr>
      <w:r w:rsidRPr="00611E5D">
        <w:t>Responsible Persons</w:t>
      </w:r>
    </w:p>
    <w:p w14:paraId="1B297F23" w14:textId="0CB30CF1" w:rsidR="002B5F16" w:rsidRPr="00747EF3" w:rsidRDefault="002B5F16" w:rsidP="002B5F16">
      <w:pPr>
        <w:pStyle w:val="MentorText"/>
        <w:rPr>
          <w:rFonts w:ascii="Garamond" w:hAnsi="Garamond"/>
          <w:sz w:val="20"/>
          <w:szCs w:val="20"/>
        </w:rPr>
      </w:pPr>
      <w:r w:rsidRPr="00747EF3">
        <w:rPr>
          <w:rFonts w:ascii="Garamond" w:hAnsi="Garamond"/>
          <w:sz w:val="20"/>
          <w:szCs w:val="20"/>
        </w:rPr>
        <w:t xml:space="preserve">It is important that health and safety standards are maintained and improved. Where necessary specific roles within the </w:t>
      </w:r>
      <w:r w:rsidR="006201D7" w:rsidRPr="00747EF3">
        <w:rPr>
          <w:rFonts w:ascii="Garamond" w:hAnsi="Garamond"/>
          <w:sz w:val="20"/>
          <w:szCs w:val="20"/>
        </w:rPr>
        <w:t>school</w:t>
      </w:r>
      <w:r w:rsidRPr="00747EF3">
        <w:rPr>
          <w:rFonts w:ascii="Garamond" w:hAnsi="Garamond"/>
          <w:sz w:val="20"/>
          <w:szCs w:val="20"/>
        </w:rPr>
        <w:t xml:space="preserve"> have been allocated additional responsibility for health and safety. Where this responsibility is specific to a subject area, the details of the responsible person are communicated to employees in writing or verbally as required.</w:t>
      </w:r>
    </w:p>
    <w:p w14:paraId="21FF2EF8" w14:textId="77777777" w:rsidR="002B5F16" w:rsidRPr="003C27A7" w:rsidRDefault="002B5F16" w:rsidP="00611E5D">
      <w:pPr>
        <w:pStyle w:val="MentorHeading3"/>
      </w:pPr>
      <w:r w:rsidRPr="003C27A7">
        <w:t>Management Structure</w:t>
      </w:r>
    </w:p>
    <w:p w14:paraId="55B99DFC" w14:textId="21FA0D2A" w:rsidR="002B5F16" w:rsidRPr="003C27A7" w:rsidRDefault="002B5F16" w:rsidP="00611E5D">
      <w:pPr>
        <w:pStyle w:val="MentorHeading5"/>
      </w:pPr>
      <w:r w:rsidRPr="003C27A7">
        <w:t xml:space="preserve">The </w:t>
      </w:r>
      <w:r w:rsidR="009D7A4A">
        <w:t>Headteacher</w:t>
      </w:r>
    </w:p>
    <w:p w14:paraId="2FE7DA25" w14:textId="77777777" w:rsidR="009D7A4A" w:rsidRPr="000F6FC3" w:rsidRDefault="009D7A4A" w:rsidP="009D7A4A">
      <w:pPr>
        <w:pStyle w:val="MentorText"/>
        <w:numPr>
          <w:ilvl w:val="0"/>
          <w:numId w:val="1"/>
        </w:numPr>
        <w:tabs>
          <w:tab w:val="left" w:pos="0"/>
        </w:tabs>
        <w:jc w:val="both"/>
        <w:rPr>
          <w:rFonts w:ascii="Garamond" w:hAnsi="Garamond"/>
          <w:sz w:val="20"/>
          <w:szCs w:val="20"/>
        </w:rPr>
      </w:pPr>
      <w:r w:rsidRPr="000F6FC3">
        <w:rPr>
          <w:rFonts w:ascii="Garamond" w:hAnsi="Garamond"/>
          <w:sz w:val="20"/>
          <w:szCs w:val="20"/>
        </w:rPr>
        <w:t>Any health and safety matters that they cannot deal with directly are brought to the attention of the Senior Management Team and/or Health and Safety Advisers.</w:t>
      </w:r>
    </w:p>
    <w:p w14:paraId="6CA87FAD" w14:textId="77777777" w:rsidR="009D7A4A" w:rsidRPr="000F6FC3" w:rsidRDefault="009D7A4A" w:rsidP="009D7A4A">
      <w:pPr>
        <w:pStyle w:val="MentorText"/>
        <w:numPr>
          <w:ilvl w:val="0"/>
          <w:numId w:val="1"/>
        </w:numPr>
        <w:tabs>
          <w:tab w:val="left" w:pos="0"/>
        </w:tabs>
        <w:jc w:val="both"/>
        <w:rPr>
          <w:rFonts w:ascii="Garamond" w:hAnsi="Garamond"/>
          <w:sz w:val="20"/>
          <w:szCs w:val="20"/>
        </w:rPr>
      </w:pPr>
      <w:r w:rsidRPr="000F6FC3">
        <w:rPr>
          <w:rFonts w:ascii="Garamond" w:hAnsi="Garamond"/>
          <w:sz w:val="20"/>
          <w:szCs w:val="20"/>
        </w:rPr>
        <w:t>Significant hazards within their school are identified and suitable risk assessments undertaken, which will include general workplace risks, substance risks, equipment risks etc.</w:t>
      </w:r>
    </w:p>
    <w:p w14:paraId="1736FF92" w14:textId="77777777" w:rsidR="009D7A4A" w:rsidRPr="000F6FC3" w:rsidRDefault="009D7A4A" w:rsidP="009D7A4A">
      <w:pPr>
        <w:pStyle w:val="MentorText"/>
        <w:numPr>
          <w:ilvl w:val="0"/>
          <w:numId w:val="1"/>
        </w:numPr>
        <w:tabs>
          <w:tab w:val="left" w:pos="0"/>
        </w:tabs>
        <w:jc w:val="both"/>
        <w:rPr>
          <w:rFonts w:ascii="Garamond" w:hAnsi="Garamond"/>
          <w:sz w:val="20"/>
          <w:szCs w:val="20"/>
        </w:rPr>
      </w:pPr>
      <w:r w:rsidRPr="000F6FC3">
        <w:rPr>
          <w:rFonts w:ascii="Garamond" w:hAnsi="Garamond"/>
          <w:sz w:val="20"/>
          <w:szCs w:val="20"/>
        </w:rPr>
        <w:t>Safety measures and controls identified by risk assessments are implemented.</w:t>
      </w:r>
    </w:p>
    <w:p w14:paraId="33F730EC" w14:textId="77777777" w:rsidR="009D7A4A" w:rsidRPr="000F6FC3" w:rsidRDefault="009D7A4A" w:rsidP="009D7A4A">
      <w:pPr>
        <w:pStyle w:val="MentorText"/>
        <w:numPr>
          <w:ilvl w:val="0"/>
          <w:numId w:val="1"/>
        </w:numPr>
        <w:tabs>
          <w:tab w:val="left" w:pos="0"/>
        </w:tabs>
        <w:jc w:val="both"/>
        <w:rPr>
          <w:rFonts w:ascii="Garamond" w:hAnsi="Garamond"/>
          <w:sz w:val="20"/>
          <w:szCs w:val="20"/>
        </w:rPr>
      </w:pPr>
      <w:r w:rsidRPr="000F6FC3">
        <w:rPr>
          <w:rFonts w:ascii="Garamond" w:hAnsi="Garamond"/>
          <w:sz w:val="20"/>
          <w:szCs w:val="20"/>
        </w:rPr>
        <w:t>Employees and pupils are provided with suitable and sufficient information, instruction and training to enable compliance with this policy and legal standards.</w:t>
      </w:r>
    </w:p>
    <w:p w14:paraId="2D1CA002" w14:textId="77777777" w:rsidR="009D7A4A" w:rsidRPr="000F6FC3" w:rsidRDefault="009D7A4A" w:rsidP="009D7A4A">
      <w:pPr>
        <w:pStyle w:val="MentorText"/>
        <w:numPr>
          <w:ilvl w:val="0"/>
          <w:numId w:val="1"/>
        </w:numPr>
        <w:tabs>
          <w:tab w:val="left" w:pos="0"/>
        </w:tabs>
        <w:jc w:val="both"/>
        <w:rPr>
          <w:rFonts w:ascii="Garamond" w:hAnsi="Garamond"/>
          <w:sz w:val="20"/>
          <w:szCs w:val="20"/>
        </w:rPr>
      </w:pPr>
      <w:r w:rsidRPr="000F6FC3">
        <w:rPr>
          <w:rFonts w:ascii="Garamond" w:hAnsi="Garamond"/>
          <w:sz w:val="20"/>
          <w:szCs w:val="20"/>
        </w:rPr>
        <w:t>Will implement a system to manage health and safety within their school, which may include a schedule of inspection; service and maintenance arrangements for equipment and services; accident investigation arrangements.</w:t>
      </w:r>
    </w:p>
    <w:p w14:paraId="3E333123" w14:textId="77777777" w:rsidR="009D7A4A" w:rsidRPr="000F6FC3" w:rsidRDefault="009D7A4A" w:rsidP="009D7A4A">
      <w:pPr>
        <w:pStyle w:val="MentorText"/>
        <w:numPr>
          <w:ilvl w:val="0"/>
          <w:numId w:val="1"/>
        </w:numPr>
        <w:tabs>
          <w:tab w:val="left" w:pos="0"/>
        </w:tabs>
        <w:jc w:val="both"/>
        <w:rPr>
          <w:rFonts w:ascii="Garamond" w:hAnsi="Garamond"/>
          <w:sz w:val="20"/>
          <w:szCs w:val="20"/>
        </w:rPr>
      </w:pPr>
      <w:r w:rsidRPr="000F6FC3">
        <w:rPr>
          <w:rFonts w:ascii="Garamond" w:hAnsi="Garamond"/>
          <w:sz w:val="20"/>
          <w:szCs w:val="20"/>
        </w:rPr>
        <w:t>Equipment and substances are suitable for the purpose they are used.</w:t>
      </w:r>
    </w:p>
    <w:p w14:paraId="1EF4043B" w14:textId="39F42530" w:rsidR="00FA2BFD" w:rsidRDefault="00FA2BFD"/>
    <w:p w14:paraId="44BEB014" w14:textId="2EDD4CD3" w:rsidR="002B5F16" w:rsidRPr="00747EF3" w:rsidRDefault="002B5F16" w:rsidP="002B5F16">
      <w:pPr>
        <w:pStyle w:val="MentorText"/>
        <w:rPr>
          <w:rFonts w:ascii="Garamond" w:hAnsi="Garamond"/>
          <w:sz w:val="20"/>
          <w:szCs w:val="20"/>
        </w:rPr>
      </w:pPr>
      <w:r w:rsidRPr="00611E5D">
        <w:rPr>
          <w:rFonts w:ascii="Garamond" w:hAnsi="Garamond"/>
          <w:b/>
          <w:color w:val="8EAADB" w:themeColor="accent1" w:themeTint="99"/>
        </w:rPr>
        <w:t>The Senior Management Team</w:t>
      </w:r>
      <w:r w:rsidRPr="00611E5D">
        <w:rPr>
          <w:rFonts w:ascii="Garamond" w:hAnsi="Garamond"/>
          <w:color w:val="8EAADB" w:themeColor="accent1" w:themeTint="99"/>
        </w:rPr>
        <w:t xml:space="preserve">, </w:t>
      </w:r>
      <w:r w:rsidRPr="00747EF3">
        <w:rPr>
          <w:rFonts w:ascii="Garamond" w:hAnsi="Garamond"/>
          <w:sz w:val="20"/>
          <w:szCs w:val="20"/>
        </w:rPr>
        <w:t>will implement the School's Health and Safety Policy by:</w:t>
      </w:r>
    </w:p>
    <w:p w14:paraId="6275CDF9"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Ensuring adequate resources, both personnel and financial, are allocated to secure implementation of the policy</w:t>
      </w:r>
    </w:p>
    <w:p w14:paraId="5C6BBA13"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Planning, organising and implementing arrangements to eliminate or control significant risks and to comply with relevant statutory provisions;</w:t>
      </w:r>
    </w:p>
    <w:p w14:paraId="2BCE44F8" w14:textId="2205C35B"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Determining and documenting procedures, operational instructions, guidelines and codes of practice to implement the Health and Safety Policy;</w:t>
      </w:r>
    </w:p>
    <w:p w14:paraId="23389E4F"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Ensuring that their responsible managers and employees are capable, through recruitment, training or otherwise, to carry out their duties for health, safety and welfare;</w:t>
      </w:r>
    </w:p>
    <w:p w14:paraId="4E1E09BA"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Setting health and safety performance standards to ensure effective management within their areas of control;</w:t>
      </w:r>
    </w:p>
    <w:p w14:paraId="7167F3EB"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lastRenderedPageBreak/>
        <w:t>Ensuring that all hazards are identified, significant findings of assessments are recorded, groups exposed to risks are identified and the actions taken to protect the health and safety of these groups are recorded;</w:t>
      </w:r>
    </w:p>
    <w:p w14:paraId="3C0565EC" w14:textId="7597582C"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Ensuring that all employees are familiar with, and comply with, the requirements of the Health and Safety Policy and that all new employees are inducted into the requirements of the Health and Safety Policy and the Trust and departmental guidelines and instructions;</w:t>
      </w:r>
    </w:p>
    <w:p w14:paraId="3623E9C6"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Ensuring that contractors and sub-contractors have effective arrangements for health, safety and welfare;</w:t>
      </w:r>
    </w:p>
    <w:p w14:paraId="1ACC1F02"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Establishing systems for monitoring all arrangements to ensure that they are working effectively;</w:t>
      </w:r>
    </w:p>
    <w:p w14:paraId="4FD69177"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Reviewing information from monitoring systems to ensure continued and effective compliance with performance standards; and</w:t>
      </w:r>
    </w:p>
    <w:p w14:paraId="664373CF" w14:textId="5ABE2C8F"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Reporting annually to the Governing Body on health and safety issues within the Trust</w:t>
      </w:r>
    </w:p>
    <w:p w14:paraId="4CC04D4E" w14:textId="08627DA2" w:rsidR="002B5F16" w:rsidRDefault="002B5F16" w:rsidP="002B5F16">
      <w:pPr>
        <w:pStyle w:val="MentorText"/>
        <w:tabs>
          <w:tab w:val="left" w:pos="0"/>
        </w:tabs>
        <w:jc w:val="both"/>
        <w:rPr>
          <w:rFonts w:ascii="Garamond" w:hAnsi="Garamond"/>
        </w:rPr>
      </w:pPr>
    </w:p>
    <w:p w14:paraId="053E284D" w14:textId="47D0C333" w:rsidR="002B5F16" w:rsidRPr="00611E5D" w:rsidRDefault="009D7A4A" w:rsidP="00611E5D">
      <w:pPr>
        <w:pStyle w:val="MentorHeading5"/>
      </w:pPr>
      <w:r>
        <w:t>Subject Leaders and / or Heads of Year</w:t>
      </w:r>
    </w:p>
    <w:p w14:paraId="3C9CC47A" w14:textId="77777777" w:rsidR="002B5F16" w:rsidRPr="00747EF3" w:rsidRDefault="002B5F16" w:rsidP="002B5F16">
      <w:pPr>
        <w:pStyle w:val="MentorText"/>
        <w:rPr>
          <w:rFonts w:ascii="Garamond" w:hAnsi="Garamond"/>
          <w:sz w:val="20"/>
          <w:szCs w:val="20"/>
        </w:rPr>
      </w:pPr>
      <w:r w:rsidRPr="00747EF3">
        <w:rPr>
          <w:rFonts w:ascii="Garamond" w:hAnsi="Garamond"/>
          <w:sz w:val="20"/>
          <w:szCs w:val="20"/>
        </w:rPr>
        <w:t>Heads of Department are responsible for ensuring that the requirements of this policy and legal requirements specific to their sphere of activity are implemented and monitored.</w:t>
      </w:r>
    </w:p>
    <w:p w14:paraId="652A4021" w14:textId="77777777" w:rsidR="002B5F16" w:rsidRPr="00747EF3" w:rsidRDefault="002B5F16" w:rsidP="002B5F16">
      <w:pPr>
        <w:pStyle w:val="MentorText"/>
        <w:rPr>
          <w:rFonts w:ascii="Garamond" w:hAnsi="Garamond"/>
          <w:sz w:val="20"/>
          <w:szCs w:val="20"/>
        </w:rPr>
      </w:pPr>
      <w:r w:rsidRPr="00747EF3">
        <w:rPr>
          <w:rFonts w:ascii="Garamond" w:hAnsi="Garamond"/>
          <w:sz w:val="20"/>
          <w:szCs w:val="20"/>
        </w:rPr>
        <w:t>They will ensure that:</w:t>
      </w:r>
    </w:p>
    <w:p w14:paraId="20EB1A97"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Any health and safety matters that they cannot deal with directly are brought to the attention of the Management Team and Senior Management Team.</w:t>
      </w:r>
    </w:p>
    <w:p w14:paraId="7667DC35"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Significant hazards within their department are identified and suitable risk assessments undertaken, which will include general workplace risks, substance risks, equipment risks etc.</w:t>
      </w:r>
    </w:p>
    <w:p w14:paraId="0977D6CB"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Safety measures and controls identified by risk assessments are implemented.</w:t>
      </w:r>
    </w:p>
    <w:p w14:paraId="5577CED6"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Employees and pupils are provided with suitable and sufficient information, instruction and training to enable compliance with this policy and legal standards.</w:t>
      </w:r>
    </w:p>
    <w:p w14:paraId="7046BE35"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Will implement a system to manage health and safety within their department, which may include a schedule of inspection; service and maintenance arrangements for equipment and services; accident investigation arrangements.</w:t>
      </w:r>
    </w:p>
    <w:p w14:paraId="64FBE89E" w14:textId="77777777" w:rsidR="002B5F16" w:rsidRPr="00747EF3" w:rsidRDefault="002B5F16" w:rsidP="002B5F16">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Equipment and substances are suitable for the purpose they are used.</w:t>
      </w:r>
    </w:p>
    <w:p w14:paraId="74D43BFC" w14:textId="77777777" w:rsidR="00E035B3" w:rsidRPr="003C27A7" w:rsidRDefault="00E035B3" w:rsidP="00611E5D">
      <w:pPr>
        <w:pStyle w:val="MentorHeading5"/>
      </w:pPr>
      <w:r w:rsidRPr="003C27A7">
        <w:t>Facilities Teams</w:t>
      </w:r>
    </w:p>
    <w:p w14:paraId="0D0E1A1A" w14:textId="193BB768" w:rsidR="00E035B3" w:rsidRPr="00747EF3" w:rsidRDefault="00B37C59" w:rsidP="00E035B3">
      <w:pPr>
        <w:pStyle w:val="MentorText"/>
        <w:rPr>
          <w:rFonts w:ascii="Garamond" w:hAnsi="Garamond"/>
          <w:sz w:val="20"/>
          <w:szCs w:val="20"/>
        </w:rPr>
      </w:pPr>
      <w:r>
        <w:rPr>
          <w:rFonts w:ascii="Garamond" w:hAnsi="Garamond"/>
          <w:sz w:val="20"/>
          <w:szCs w:val="20"/>
        </w:rPr>
        <w:t>Deputy Head of Estates</w:t>
      </w:r>
      <w:r w:rsidR="00E035B3" w:rsidRPr="00747EF3">
        <w:rPr>
          <w:rFonts w:ascii="Garamond" w:hAnsi="Garamond"/>
          <w:sz w:val="20"/>
          <w:szCs w:val="20"/>
        </w:rPr>
        <w:t xml:space="preserve"> are responsible for ensuring that the requirements of this policy and legal requirements specific to the duties of their teams for the maintenance of all buildings, grounds, utilities and any other spheres of activity are implemented and monitored.</w:t>
      </w:r>
    </w:p>
    <w:p w14:paraId="710C0C1E" w14:textId="77777777" w:rsidR="00E035B3" w:rsidRPr="00747EF3" w:rsidRDefault="00E035B3" w:rsidP="00E035B3">
      <w:pPr>
        <w:pStyle w:val="MentorText"/>
        <w:rPr>
          <w:rFonts w:ascii="Garamond" w:hAnsi="Garamond"/>
          <w:sz w:val="20"/>
          <w:szCs w:val="20"/>
        </w:rPr>
      </w:pPr>
      <w:r w:rsidRPr="00747EF3">
        <w:rPr>
          <w:rFonts w:ascii="Garamond" w:hAnsi="Garamond"/>
          <w:sz w:val="20"/>
          <w:szCs w:val="20"/>
        </w:rPr>
        <w:t>They will ensure that:</w:t>
      </w:r>
    </w:p>
    <w:p w14:paraId="7639CF56"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Any health and safety matters that they cannot deal with directly are brought to the attention of the Management Team and Senior Management Team.</w:t>
      </w:r>
    </w:p>
    <w:p w14:paraId="22D3FA93"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Significant hazards arising out of their maintenance activities are identified and suitable risk assessments undertaken, which will include general workplace risks, substance risks, equipment risks etc.</w:t>
      </w:r>
    </w:p>
    <w:p w14:paraId="39409545"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Safety measures and controls identified by risk assessments are implemented.</w:t>
      </w:r>
    </w:p>
    <w:p w14:paraId="7DAB56EC"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lastRenderedPageBreak/>
        <w:t>Employees, visitors, contractors and pupils are provided with suitable and sufficient information, instruction and training to enable compliance with this policy and legal standards.</w:t>
      </w:r>
    </w:p>
    <w:p w14:paraId="31329A4A"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Will implement a system to manage health and safety within their teams, which may include a schedule of inspection; service and maintenance arrangements for equipment and services; accident investigation arrangements.</w:t>
      </w:r>
    </w:p>
    <w:p w14:paraId="7D55DAC7"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Equipment and substances are suitable for the purpose they are used.</w:t>
      </w:r>
    </w:p>
    <w:p w14:paraId="61B6F296" w14:textId="77777777" w:rsidR="00E035B3" w:rsidRPr="00DE5A27" w:rsidRDefault="00E035B3" w:rsidP="00611E5D">
      <w:pPr>
        <w:pStyle w:val="MentorHeading5"/>
      </w:pPr>
      <w:r w:rsidRPr="00DE5A27">
        <w:t>Health and Safety Advis</w:t>
      </w:r>
      <w:r>
        <w:t>o</w:t>
      </w:r>
      <w:r w:rsidRPr="00DE5A27">
        <w:t>r:</w:t>
      </w:r>
    </w:p>
    <w:p w14:paraId="42854CB8" w14:textId="77777777" w:rsidR="00E035B3" w:rsidRPr="00747EF3" w:rsidRDefault="00E035B3" w:rsidP="00E035B3">
      <w:pPr>
        <w:pStyle w:val="MentorText"/>
        <w:rPr>
          <w:rFonts w:ascii="Garamond" w:hAnsi="Garamond"/>
          <w:sz w:val="20"/>
          <w:szCs w:val="20"/>
        </w:rPr>
      </w:pPr>
      <w:bookmarkStart w:id="4" w:name="_Hlk159925094"/>
      <w:r w:rsidRPr="00747EF3">
        <w:rPr>
          <w:rFonts w:ascii="Garamond" w:hAnsi="Garamond"/>
          <w:sz w:val="20"/>
          <w:szCs w:val="20"/>
        </w:rPr>
        <w:t>In line with current legislation we have appointed, Daniel Kellock to act as our in-house health and safety advisor under Regulation 7 of the Management of Health and Safety at Work Regulations.</w:t>
      </w:r>
    </w:p>
    <w:bookmarkEnd w:id="4"/>
    <w:p w14:paraId="0EDCFBB9" w14:textId="77777777" w:rsidR="00E035B3" w:rsidRPr="003C27A7" w:rsidRDefault="00E035B3" w:rsidP="00611E5D">
      <w:pPr>
        <w:pStyle w:val="MentorHeading5"/>
      </w:pPr>
      <w:r w:rsidRPr="003C27A7">
        <w:t>Health and Safety Assistance:</w:t>
      </w:r>
    </w:p>
    <w:p w14:paraId="4EB1A99E" w14:textId="77777777" w:rsidR="00E035B3" w:rsidRPr="00747EF3" w:rsidRDefault="00E035B3" w:rsidP="00E035B3">
      <w:pPr>
        <w:pStyle w:val="MentorText"/>
        <w:rPr>
          <w:rFonts w:ascii="Garamond" w:hAnsi="Garamond"/>
          <w:sz w:val="20"/>
          <w:szCs w:val="20"/>
        </w:rPr>
      </w:pPr>
      <w:r w:rsidRPr="00747EF3">
        <w:rPr>
          <w:rFonts w:ascii="Garamond" w:hAnsi="Garamond"/>
          <w:sz w:val="20"/>
          <w:szCs w:val="20"/>
        </w:rPr>
        <w:t>To assist us in our undertaking we have appointed NatWest Mentor as Health and Safety Consultants to provide competent advice and guidance.</w:t>
      </w:r>
    </w:p>
    <w:p w14:paraId="307E461C" w14:textId="77777777" w:rsidR="00E035B3" w:rsidRPr="003C27A7" w:rsidRDefault="00E035B3" w:rsidP="00611E5D">
      <w:pPr>
        <w:pStyle w:val="MentorHeading5"/>
      </w:pPr>
      <w:r w:rsidRPr="003C27A7">
        <w:t>Employees Shall:</w:t>
      </w:r>
    </w:p>
    <w:p w14:paraId="77547F67"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Take reasonable care of their own health and safety and that of others who may be affected by their actions;</w:t>
      </w:r>
    </w:p>
    <w:p w14:paraId="7FA88D72"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Co-operate with management to meet the employer's legal duties and work in accordance with the Trust's procedures;</w:t>
      </w:r>
    </w:p>
    <w:p w14:paraId="00475883"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Not intentionally or recklessly interfere with or misuse anything provided in the interest of health, safety or welfare and refrain from actions (or inactivity) which might endanger themselves, or others;</w:t>
      </w:r>
    </w:p>
    <w:p w14:paraId="4C1B4413"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Demonstrate their commitment to health and safety by their behaviour and co-operate in the investigation of accidents and incidents;</w:t>
      </w:r>
    </w:p>
    <w:p w14:paraId="4D0F665E" w14:textId="77777777" w:rsidR="00E035B3" w:rsidRPr="00747EF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Use all equipment safely, including that provided for their personal protection and report to management any defects in equipment or other dangers at once, or as soon as it is safe to do so;</w:t>
      </w:r>
    </w:p>
    <w:p w14:paraId="73174628" w14:textId="240ADC9A" w:rsidR="00E035B3" w:rsidRDefault="00E035B3" w:rsidP="00E035B3">
      <w:pPr>
        <w:pStyle w:val="MentorText"/>
        <w:numPr>
          <w:ilvl w:val="0"/>
          <w:numId w:val="1"/>
        </w:numPr>
        <w:tabs>
          <w:tab w:val="left" w:pos="0"/>
        </w:tabs>
        <w:jc w:val="both"/>
        <w:rPr>
          <w:rFonts w:ascii="Garamond" w:hAnsi="Garamond"/>
          <w:sz w:val="20"/>
          <w:szCs w:val="20"/>
        </w:rPr>
      </w:pPr>
      <w:r w:rsidRPr="00747EF3">
        <w:rPr>
          <w:rFonts w:ascii="Garamond" w:hAnsi="Garamond"/>
          <w:sz w:val="20"/>
          <w:szCs w:val="20"/>
        </w:rPr>
        <w:t>Comply with all safety instructions or procedures and not undertake any tasks that they are not trained and authorised for.</w:t>
      </w:r>
    </w:p>
    <w:p w14:paraId="4FBDD583" w14:textId="77777777" w:rsidR="00747EF3" w:rsidRPr="00747EF3" w:rsidRDefault="00747EF3" w:rsidP="00747EF3">
      <w:pPr>
        <w:pStyle w:val="MentorText"/>
        <w:tabs>
          <w:tab w:val="left" w:pos="0"/>
        </w:tabs>
        <w:ind w:left="454"/>
        <w:jc w:val="both"/>
        <w:rPr>
          <w:rFonts w:ascii="Garamond" w:hAnsi="Garamond"/>
          <w:sz w:val="20"/>
          <w:szCs w:val="20"/>
        </w:rPr>
      </w:pPr>
    </w:p>
    <w:p w14:paraId="32DE5E2E" w14:textId="7EB7FAA3" w:rsidR="00E035B3" w:rsidRPr="00611E5D" w:rsidRDefault="00E035B3" w:rsidP="00E035B3">
      <w:pPr>
        <w:pStyle w:val="MentorText"/>
        <w:tabs>
          <w:tab w:val="left" w:pos="0"/>
        </w:tabs>
        <w:jc w:val="both"/>
        <w:rPr>
          <w:rFonts w:ascii="Garamond" w:hAnsi="Garamond"/>
          <w:b/>
          <w:bCs/>
          <w:color w:val="8EAADB" w:themeColor="accent1" w:themeTint="99"/>
        </w:rPr>
      </w:pPr>
      <w:r w:rsidRPr="00611E5D">
        <w:rPr>
          <w:rFonts w:ascii="Garamond" w:hAnsi="Garamond"/>
          <w:b/>
          <w:bCs/>
          <w:color w:val="8EAADB" w:themeColor="accent1" w:themeTint="99"/>
        </w:rPr>
        <w:t>Pupils Shall:</w:t>
      </w:r>
    </w:p>
    <w:p w14:paraId="17CFD15F" w14:textId="77777777" w:rsidR="00E035B3" w:rsidRPr="00747EF3" w:rsidRDefault="00E035B3" w:rsidP="00E035B3">
      <w:pPr>
        <w:pStyle w:val="MentorText"/>
        <w:keepNext/>
        <w:numPr>
          <w:ilvl w:val="0"/>
          <w:numId w:val="1"/>
        </w:numPr>
        <w:tabs>
          <w:tab w:val="left" w:pos="0"/>
        </w:tabs>
        <w:jc w:val="both"/>
        <w:rPr>
          <w:rFonts w:ascii="Garamond" w:hAnsi="Garamond"/>
          <w:sz w:val="20"/>
          <w:szCs w:val="20"/>
        </w:rPr>
      </w:pPr>
      <w:r w:rsidRPr="00747EF3">
        <w:rPr>
          <w:rFonts w:ascii="Garamond" w:hAnsi="Garamond"/>
          <w:sz w:val="20"/>
          <w:szCs w:val="20"/>
        </w:rPr>
        <w:t>Comply with the Trust's rules and procedures.</w:t>
      </w:r>
    </w:p>
    <w:p w14:paraId="1A9FE801" w14:textId="77777777" w:rsidR="00E035B3" w:rsidRPr="00747EF3" w:rsidRDefault="00E035B3" w:rsidP="00E035B3">
      <w:pPr>
        <w:pStyle w:val="MentorText"/>
        <w:keepNext/>
        <w:numPr>
          <w:ilvl w:val="0"/>
          <w:numId w:val="1"/>
        </w:numPr>
        <w:tabs>
          <w:tab w:val="left" w:pos="0"/>
        </w:tabs>
        <w:jc w:val="both"/>
        <w:rPr>
          <w:rFonts w:ascii="Garamond" w:hAnsi="Garamond"/>
          <w:sz w:val="20"/>
          <w:szCs w:val="20"/>
        </w:rPr>
      </w:pPr>
      <w:r w:rsidRPr="00747EF3">
        <w:rPr>
          <w:rFonts w:ascii="Garamond" w:hAnsi="Garamond"/>
          <w:sz w:val="20"/>
          <w:szCs w:val="20"/>
        </w:rPr>
        <w:t>Take reasonable care of themselves and others.</w:t>
      </w:r>
    </w:p>
    <w:p w14:paraId="03943493" w14:textId="77777777" w:rsidR="00E035B3" w:rsidRPr="00747EF3" w:rsidRDefault="00E035B3" w:rsidP="00E035B3">
      <w:pPr>
        <w:pStyle w:val="MentorText"/>
        <w:keepNext/>
        <w:numPr>
          <w:ilvl w:val="0"/>
          <w:numId w:val="1"/>
        </w:numPr>
        <w:tabs>
          <w:tab w:val="left" w:pos="0"/>
        </w:tabs>
        <w:jc w:val="both"/>
        <w:rPr>
          <w:rFonts w:ascii="Garamond" w:hAnsi="Garamond"/>
          <w:sz w:val="20"/>
          <w:szCs w:val="20"/>
        </w:rPr>
      </w:pPr>
      <w:r w:rsidRPr="00747EF3">
        <w:rPr>
          <w:rFonts w:ascii="Garamond" w:hAnsi="Garamond"/>
          <w:sz w:val="20"/>
          <w:szCs w:val="20"/>
        </w:rPr>
        <w:t>Co-operate with their teachers and other staff.</w:t>
      </w:r>
    </w:p>
    <w:p w14:paraId="67B1A672" w14:textId="77777777" w:rsidR="00E035B3" w:rsidRPr="00747EF3" w:rsidRDefault="00E035B3" w:rsidP="00E035B3">
      <w:pPr>
        <w:pStyle w:val="MentorText"/>
        <w:keepNext/>
        <w:numPr>
          <w:ilvl w:val="0"/>
          <w:numId w:val="1"/>
        </w:numPr>
        <w:tabs>
          <w:tab w:val="left" w:pos="0"/>
        </w:tabs>
        <w:jc w:val="both"/>
        <w:rPr>
          <w:rFonts w:ascii="Garamond" w:hAnsi="Garamond"/>
          <w:sz w:val="20"/>
          <w:szCs w:val="20"/>
        </w:rPr>
      </w:pPr>
      <w:r w:rsidRPr="00747EF3">
        <w:rPr>
          <w:rFonts w:ascii="Garamond" w:hAnsi="Garamond"/>
          <w:sz w:val="20"/>
          <w:szCs w:val="20"/>
        </w:rPr>
        <w:t>Use equipment and substances in the manner in which they are instructed.</w:t>
      </w:r>
    </w:p>
    <w:p w14:paraId="254B425A" w14:textId="77777777" w:rsidR="00E035B3" w:rsidRPr="00747EF3" w:rsidRDefault="00E035B3" w:rsidP="00E035B3">
      <w:pPr>
        <w:pStyle w:val="MentorText"/>
        <w:keepNext/>
        <w:numPr>
          <w:ilvl w:val="0"/>
          <w:numId w:val="1"/>
        </w:numPr>
        <w:tabs>
          <w:tab w:val="left" w:pos="0"/>
        </w:tabs>
        <w:jc w:val="both"/>
        <w:rPr>
          <w:rFonts w:ascii="Garamond" w:hAnsi="Garamond"/>
          <w:sz w:val="20"/>
          <w:szCs w:val="20"/>
        </w:rPr>
      </w:pPr>
      <w:r w:rsidRPr="00747EF3">
        <w:rPr>
          <w:rFonts w:ascii="Garamond" w:hAnsi="Garamond"/>
          <w:sz w:val="20"/>
          <w:szCs w:val="20"/>
        </w:rPr>
        <w:t>Not misuse anything provided for the purposes of health and safety.</w:t>
      </w:r>
    </w:p>
    <w:p w14:paraId="533D2F7D" w14:textId="77777777" w:rsidR="00E035B3" w:rsidRPr="00747EF3" w:rsidRDefault="00E035B3" w:rsidP="00E035B3">
      <w:pPr>
        <w:pStyle w:val="MentorText"/>
        <w:keepNext/>
        <w:numPr>
          <w:ilvl w:val="0"/>
          <w:numId w:val="1"/>
        </w:numPr>
        <w:tabs>
          <w:tab w:val="left" w:pos="0"/>
        </w:tabs>
        <w:jc w:val="both"/>
        <w:rPr>
          <w:rFonts w:ascii="Garamond" w:hAnsi="Garamond"/>
          <w:sz w:val="20"/>
          <w:szCs w:val="20"/>
        </w:rPr>
      </w:pPr>
      <w:r w:rsidRPr="00747EF3">
        <w:rPr>
          <w:rFonts w:ascii="Garamond" w:hAnsi="Garamond"/>
          <w:sz w:val="20"/>
          <w:szCs w:val="20"/>
        </w:rPr>
        <w:t xml:space="preserve">Report anything they believe to be hazardous or dangerous to their Teacher/ Form Tutor/ Management Team.   </w:t>
      </w:r>
    </w:p>
    <w:p w14:paraId="54508800" w14:textId="77777777" w:rsidR="00E035B3" w:rsidRPr="002B5F16" w:rsidRDefault="00E035B3" w:rsidP="002B5F16">
      <w:pPr>
        <w:pStyle w:val="MentorText"/>
        <w:tabs>
          <w:tab w:val="left" w:pos="0"/>
        </w:tabs>
        <w:jc w:val="both"/>
        <w:rPr>
          <w:rFonts w:ascii="Garamond" w:hAnsi="Garamond"/>
        </w:rPr>
      </w:pPr>
    </w:p>
    <w:sectPr w:rsidR="00E035B3" w:rsidRPr="002B5F16" w:rsidSect="00E035B3">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1D89" w14:textId="77777777" w:rsidR="00FA356E" w:rsidRDefault="00FA356E" w:rsidP="00E035B3">
      <w:pPr>
        <w:spacing w:after="0" w:line="240" w:lineRule="auto"/>
      </w:pPr>
      <w:r>
        <w:separator/>
      </w:r>
    </w:p>
  </w:endnote>
  <w:endnote w:type="continuationSeparator" w:id="0">
    <w:p w14:paraId="4CB7141A" w14:textId="77777777" w:rsidR="00FA356E" w:rsidRDefault="00FA356E" w:rsidP="00E0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libri"/>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2189" w14:textId="77777777" w:rsidR="00E035B3" w:rsidRDefault="00E035B3" w:rsidP="00E035B3">
    <w:pPr>
      <w:pStyle w:val="Footer"/>
      <w:tabs>
        <w:tab w:val="clear" w:pos="4513"/>
        <w:tab w:val="clear" w:pos="9026"/>
        <w:tab w:val="left" w:pos="2325"/>
      </w:tabs>
    </w:pPr>
    <w:r>
      <w:tab/>
    </w:r>
  </w:p>
  <w:tbl>
    <w:tblPr>
      <w:tblW w:w="9634" w:type="dxa"/>
      <w:jc w:val="center"/>
      <w:tblBorders>
        <w:top w:val="single" w:sz="12" w:space="0" w:color="8EAADB" w:themeColor="accent1" w:themeTint="99"/>
        <w:left w:val="single" w:sz="12" w:space="0" w:color="8EAADB" w:themeColor="accent1" w:themeTint="99"/>
        <w:bottom w:val="single" w:sz="12" w:space="0" w:color="8EAADB" w:themeColor="accent1" w:themeTint="99"/>
        <w:right w:val="single" w:sz="12" w:space="0" w:color="8EAADB" w:themeColor="accent1" w:themeTint="99"/>
        <w:insideH w:val="single" w:sz="12" w:space="0" w:color="8EAADB" w:themeColor="accent1" w:themeTint="99"/>
        <w:insideV w:val="single" w:sz="12" w:space="0" w:color="8EAADB" w:themeColor="accent1" w:themeTint="99"/>
      </w:tblBorders>
      <w:tblLayout w:type="fixed"/>
      <w:tblCellMar>
        <w:left w:w="0" w:type="dxa"/>
        <w:right w:w="0" w:type="dxa"/>
      </w:tblCellMar>
      <w:tblLook w:val="01E0" w:firstRow="1" w:lastRow="1" w:firstColumn="1" w:lastColumn="1" w:noHBand="0" w:noVBand="0"/>
    </w:tblPr>
    <w:tblGrid>
      <w:gridCol w:w="794"/>
      <w:gridCol w:w="940"/>
      <w:gridCol w:w="6630"/>
      <w:gridCol w:w="1270"/>
    </w:tblGrid>
    <w:tr w:rsidR="00E035B3" w:rsidRPr="000C4A0D" w14:paraId="2C1BBBE9" w14:textId="77777777" w:rsidTr="003456AF">
      <w:trPr>
        <w:trHeight w:val="397"/>
        <w:jc w:val="center"/>
      </w:trPr>
      <w:tc>
        <w:tcPr>
          <w:tcW w:w="794" w:type="dxa"/>
        </w:tcPr>
        <w:p w14:paraId="0F295578" w14:textId="77777777" w:rsidR="00E035B3" w:rsidRPr="000C4A0D" w:rsidRDefault="00E035B3" w:rsidP="00E035B3">
          <w:pPr>
            <w:pStyle w:val="TableParagraph"/>
            <w:ind w:left="277"/>
            <w:rPr>
              <w:color w:val="808080" w:themeColor="background1" w:themeShade="80"/>
              <w:sz w:val="16"/>
            </w:rPr>
          </w:pPr>
          <w:r>
            <w:rPr>
              <w:color w:val="808080" w:themeColor="background1" w:themeShade="80"/>
              <w:spacing w:val="-5"/>
              <w:sz w:val="16"/>
            </w:rPr>
            <w:t xml:space="preserve">Version </w:t>
          </w:r>
        </w:p>
      </w:tc>
      <w:tc>
        <w:tcPr>
          <w:tcW w:w="940" w:type="dxa"/>
        </w:tcPr>
        <w:p w14:paraId="3FC0A81F" w14:textId="77777777" w:rsidR="00E035B3" w:rsidRPr="000C4A0D" w:rsidRDefault="00E035B3" w:rsidP="00E035B3">
          <w:pPr>
            <w:pStyle w:val="TableParagraph"/>
            <w:ind w:left="107"/>
            <w:rPr>
              <w:color w:val="808080" w:themeColor="background1" w:themeShade="80"/>
              <w:sz w:val="16"/>
            </w:rPr>
          </w:pPr>
          <w:r>
            <w:rPr>
              <w:color w:val="808080" w:themeColor="background1" w:themeShade="80"/>
              <w:spacing w:val="-5"/>
              <w:sz w:val="16"/>
            </w:rPr>
            <w:t>1</w:t>
          </w:r>
          <w:r w:rsidRPr="000C4A0D">
            <w:rPr>
              <w:color w:val="808080" w:themeColor="background1" w:themeShade="80"/>
              <w:spacing w:val="-5"/>
              <w:sz w:val="16"/>
            </w:rPr>
            <w:t>.0</w:t>
          </w:r>
        </w:p>
      </w:tc>
      <w:tc>
        <w:tcPr>
          <w:tcW w:w="7900" w:type="dxa"/>
          <w:gridSpan w:val="2"/>
        </w:tcPr>
        <w:p w14:paraId="5CFE8AB2" w14:textId="02395624" w:rsidR="00E035B3" w:rsidRPr="000C4A0D" w:rsidRDefault="00E035B3" w:rsidP="00E035B3">
          <w:pPr>
            <w:pStyle w:val="TableParagraph"/>
            <w:spacing w:before="128"/>
            <w:ind w:left="1260"/>
            <w:rPr>
              <w:color w:val="808080" w:themeColor="background1" w:themeShade="80"/>
              <w:sz w:val="16"/>
            </w:rPr>
          </w:pPr>
          <w:r w:rsidRPr="000C4A0D">
            <w:rPr>
              <w:color w:val="808080" w:themeColor="background1" w:themeShade="80"/>
              <w:sz w:val="16"/>
            </w:rPr>
            <w:t>DOCUMENT</w:t>
          </w:r>
          <w:r w:rsidRPr="000C4A0D">
            <w:rPr>
              <w:color w:val="808080" w:themeColor="background1" w:themeShade="80"/>
              <w:spacing w:val="-4"/>
              <w:sz w:val="16"/>
            </w:rPr>
            <w:t xml:space="preserve"> </w:t>
          </w:r>
          <w:r w:rsidRPr="000C4A0D">
            <w:rPr>
              <w:color w:val="808080" w:themeColor="background1" w:themeShade="80"/>
              <w:sz w:val="16"/>
            </w:rPr>
            <w:t>TITLE:</w:t>
          </w:r>
          <w:r>
            <w:rPr>
              <w:color w:val="808080" w:themeColor="background1" w:themeShade="80"/>
              <w:sz w:val="16"/>
            </w:rPr>
            <w:t xml:space="preserve"> </w:t>
          </w:r>
          <w:proofErr w:type="spellStart"/>
          <w:r w:rsidR="00437CCD">
            <w:rPr>
              <w:color w:val="808080" w:themeColor="background1" w:themeShade="80"/>
              <w:sz w:val="16"/>
            </w:rPr>
            <w:t>Meon</w:t>
          </w:r>
          <w:proofErr w:type="spellEnd"/>
          <w:r w:rsidR="00437CCD">
            <w:rPr>
              <w:color w:val="808080" w:themeColor="background1" w:themeShade="80"/>
              <w:sz w:val="16"/>
            </w:rPr>
            <w:t xml:space="preserve"> </w:t>
          </w:r>
          <w:r w:rsidR="002F639C">
            <w:rPr>
              <w:color w:val="808080" w:themeColor="background1" w:themeShade="80"/>
              <w:sz w:val="16"/>
            </w:rPr>
            <w:t>Way Federation</w:t>
          </w:r>
          <w:r w:rsidR="00437CCD">
            <w:rPr>
              <w:color w:val="808080" w:themeColor="background1" w:themeShade="80"/>
              <w:sz w:val="16"/>
            </w:rPr>
            <w:t xml:space="preserve"> </w:t>
          </w:r>
          <w:r>
            <w:rPr>
              <w:color w:val="808080" w:themeColor="background1" w:themeShade="80"/>
              <w:sz w:val="16"/>
            </w:rPr>
            <w:t>Health &amp; Safety Policy</w:t>
          </w:r>
          <w:r w:rsidRPr="000C4A0D">
            <w:rPr>
              <w:color w:val="808080" w:themeColor="background1" w:themeShade="80"/>
              <w:spacing w:val="46"/>
              <w:sz w:val="16"/>
            </w:rPr>
            <w:t xml:space="preserve">  </w:t>
          </w:r>
        </w:p>
      </w:tc>
    </w:tr>
    <w:tr w:rsidR="00E035B3" w:rsidRPr="004D74BF" w14:paraId="316F38D8" w14:textId="77777777" w:rsidTr="003456AF">
      <w:trPr>
        <w:trHeight w:val="622"/>
        <w:jc w:val="center"/>
      </w:trPr>
      <w:tc>
        <w:tcPr>
          <w:tcW w:w="9634" w:type="dxa"/>
          <w:gridSpan w:val="4"/>
        </w:tcPr>
        <w:p w14:paraId="3F04AD0A" w14:textId="77777777" w:rsidR="00E035B3" w:rsidRPr="004D74BF" w:rsidRDefault="00E035B3" w:rsidP="00E035B3">
          <w:pPr>
            <w:pStyle w:val="TableParagraph"/>
            <w:spacing w:before="111"/>
            <w:ind w:left="28"/>
            <w:rPr>
              <w:color w:val="808080" w:themeColor="background1" w:themeShade="80"/>
              <w:spacing w:val="-2"/>
              <w:sz w:val="16"/>
            </w:rPr>
          </w:pPr>
          <w:r w:rsidRPr="000C4A0D">
            <w:rPr>
              <w:color w:val="808080" w:themeColor="background1" w:themeShade="80"/>
              <w:sz w:val="16"/>
            </w:rPr>
            <w:t>CONFIDENTIAL.</w:t>
          </w:r>
          <w:r w:rsidRPr="000C4A0D">
            <w:rPr>
              <w:color w:val="808080" w:themeColor="background1" w:themeShade="80"/>
              <w:spacing w:val="29"/>
              <w:sz w:val="16"/>
            </w:rPr>
            <w:t xml:space="preserve"> </w:t>
          </w:r>
          <w:r w:rsidRPr="000C4A0D">
            <w:rPr>
              <w:color w:val="808080" w:themeColor="background1" w:themeShade="80"/>
              <w:sz w:val="16"/>
            </w:rPr>
            <w:t>All</w:t>
          </w:r>
          <w:r w:rsidRPr="000C4A0D">
            <w:rPr>
              <w:color w:val="808080" w:themeColor="background1" w:themeShade="80"/>
              <w:spacing w:val="-5"/>
              <w:sz w:val="16"/>
            </w:rPr>
            <w:t xml:space="preserve"> </w:t>
          </w:r>
          <w:r w:rsidRPr="000C4A0D">
            <w:rPr>
              <w:color w:val="808080" w:themeColor="background1" w:themeShade="80"/>
              <w:sz w:val="16"/>
            </w:rPr>
            <w:t>rights</w:t>
          </w:r>
          <w:r w:rsidRPr="000C4A0D">
            <w:rPr>
              <w:color w:val="808080" w:themeColor="background1" w:themeShade="80"/>
              <w:spacing w:val="-4"/>
              <w:sz w:val="16"/>
            </w:rPr>
            <w:t xml:space="preserve"> </w:t>
          </w:r>
          <w:r w:rsidRPr="000C4A0D">
            <w:rPr>
              <w:color w:val="808080" w:themeColor="background1" w:themeShade="80"/>
              <w:sz w:val="16"/>
            </w:rPr>
            <w:t>reserved.</w:t>
          </w:r>
          <w:r w:rsidRPr="000C4A0D">
            <w:rPr>
              <w:color w:val="808080" w:themeColor="background1" w:themeShade="80"/>
              <w:spacing w:val="32"/>
              <w:sz w:val="16"/>
            </w:rPr>
            <w:t xml:space="preserve"> </w:t>
          </w:r>
          <w:r w:rsidRPr="000C4A0D">
            <w:rPr>
              <w:color w:val="808080" w:themeColor="background1" w:themeShade="80"/>
              <w:sz w:val="16"/>
            </w:rPr>
            <w:t>©</w:t>
          </w:r>
          <w:r w:rsidRPr="000C4A0D">
            <w:rPr>
              <w:color w:val="808080" w:themeColor="background1" w:themeShade="80"/>
              <w:spacing w:val="-4"/>
              <w:sz w:val="16"/>
            </w:rPr>
            <w:t xml:space="preserve"> </w:t>
          </w:r>
          <w:r w:rsidRPr="000C4A0D">
            <w:rPr>
              <w:color w:val="808080" w:themeColor="background1" w:themeShade="80"/>
              <w:sz w:val="16"/>
            </w:rPr>
            <w:t xml:space="preserve">Thinking </w:t>
          </w:r>
          <w:r>
            <w:rPr>
              <w:color w:val="808080" w:themeColor="background1" w:themeShade="80"/>
              <w:sz w:val="16"/>
            </w:rPr>
            <w:t xml:space="preserve">Schools Academy Trust. </w:t>
          </w:r>
          <w:r w:rsidRPr="000C4A0D">
            <w:rPr>
              <w:color w:val="808080" w:themeColor="background1" w:themeShade="80"/>
              <w:sz w:val="16"/>
            </w:rPr>
            <w:t>Passing</w:t>
          </w:r>
          <w:r w:rsidRPr="000C4A0D">
            <w:rPr>
              <w:color w:val="808080" w:themeColor="background1" w:themeShade="80"/>
              <w:spacing w:val="-6"/>
              <w:sz w:val="16"/>
            </w:rPr>
            <w:t xml:space="preserve"> </w:t>
          </w:r>
          <w:r w:rsidRPr="000C4A0D">
            <w:rPr>
              <w:color w:val="808080" w:themeColor="background1" w:themeShade="80"/>
              <w:sz w:val="16"/>
            </w:rPr>
            <w:t>on</w:t>
          </w:r>
          <w:r w:rsidRPr="000C4A0D">
            <w:rPr>
              <w:color w:val="808080" w:themeColor="background1" w:themeShade="80"/>
              <w:spacing w:val="-4"/>
              <w:sz w:val="16"/>
            </w:rPr>
            <w:t xml:space="preserve"> </w:t>
          </w:r>
          <w:r w:rsidRPr="000C4A0D">
            <w:rPr>
              <w:color w:val="808080" w:themeColor="background1" w:themeShade="80"/>
              <w:sz w:val="16"/>
            </w:rPr>
            <w:t>and</w:t>
          </w:r>
          <w:r w:rsidRPr="000C4A0D">
            <w:rPr>
              <w:color w:val="808080" w:themeColor="background1" w:themeShade="80"/>
              <w:spacing w:val="-4"/>
              <w:sz w:val="16"/>
            </w:rPr>
            <w:t xml:space="preserve"> </w:t>
          </w:r>
          <w:r w:rsidRPr="000C4A0D">
            <w:rPr>
              <w:color w:val="808080" w:themeColor="background1" w:themeShade="80"/>
              <w:sz w:val="16"/>
            </w:rPr>
            <w:t>copying</w:t>
          </w:r>
          <w:r w:rsidRPr="000C4A0D">
            <w:rPr>
              <w:color w:val="808080" w:themeColor="background1" w:themeShade="80"/>
              <w:spacing w:val="-4"/>
              <w:sz w:val="16"/>
            </w:rPr>
            <w:t xml:space="preserve"> </w:t>
          </w:r>
          <w:r w:rsidRPr="000C4A0D">
            <w:rPr>
              <w:color w:val="808080" w:themeColor="background1" w:themeShade="80"/>
              <w:sz w:val="16"/>
            </w:rPr>
            <w:t>of</w:t>
          </w:r>
          <w:r w:rsidRPr="000C4A0D">
            <w:rPr>
              <w:color w:val="808080" w:themeColor="background1" w:themeShade="80"/>
              <w:spacing w:val="-5"/>
              <w:sz w:val="16"/>
            </w:rPr>
            <w:t xml:space="preserve"> </w:t>
          </w:r>
          <w:r w:rsidRPr="000C4A0D">
            <w:rPr>
              <w:color w:val="808080" w:themeColor="background1" w:themeShade="80"/>
              <w:sz w:val="16"/>
            </w:rPr>
            <w:t>this</w:t>
          </w:r>
          <w:r w:rsidRPr="000C4A0D">
            <w:rPr>
              <w:color w:val="808080" w:themeColor="background1" w:themeShade="80"/>
              <w:spacing w:val="-4"/>
              <w:sz w:val="16"/>
            </w:rPr>
            <w:t xml:space="preserve"> </w:t>
          </w:r>
          <w:r w:rsidRPr="000C4A0D">
            <w:rPr>
              <w:color w:val="808080" w:themeColor="background1" w:themeShade="80"/>
              <w:sz w:val="16"/>
            </w:rPr>
            <w:t>document,</w:t>
          </w:r>
          <w:r w:rsidRPr="000C4A0D">
            <w:rPr>
              <w:color w:val="808080" w:themeColor="background1" w:themeShade="80"/>
              <w:spacing w:val="-4"/>
              <w:sz w:val="16"/>
            </w:rPr>
            <w:t xml:space="preserve"> </w:t>
          </w:r>
          <w:r w:rsidRPr="000C4A0D">
            <w:rPr>
              <w:color w:val="808080" w:themeColor="background1" w:themeShade="80"/>
              <w:sz w:val="16"/>
            </w:rPr>
            <w:t>use</w:t>
          </w:r>
          <w:r w:rsidRPr="000C4A0D">
            <w:rPr>
              <w:color w:val="808080" w:themeColor="background1" w:themeShade="80"/>
              <w:spacing w:val="-4"/>
              <w:sz w:val="16"/>
            </w:rPr>
            <w:t xml:space="preserve"> </w:t>
          </w:r>
          <w:r w:rsidRPr="000C4A0D">
            <w:rPr>
              <w:color w:val="808080" w:themeColor="background1" w:themeShade="80"/>
              <w:sz w:val="16"/>
            </w:rPr>
            <w:t>and</w:t>
          </w:r>
          <w:r w:rsidRPr="000C4A0D">
            <w:rPr>
              <w:color w:val="808080" w:themeColor="background1" w:themeShade="80"/>
              <w:spacing w:val="-4"/>
              <w:sz w:val="16"/>
            </w:rPr>
            <w:t xml:space="preserve"> </w:t>
          </w:r>
          <w:r w:rsidRPr="000C4A0D">
            <w:rPr>
              <w:color w:val="808080" w:themeColor="background1" w:themeShade="80"/>
              <w:sz w:val="16"/>
            </w:rPr>
            <w:t>communication</w:t>
          </w:r>
          <w:r w:rsidRPr="000C4A0D">
            <w:rPr>
              <w:color w:val="808080" w:themeColor="background1" w:themeShade="80"/>
              <w:spacing w:val="-5"/>
              <w:sz w:val="16"/>
            </w:rPr>
            <w:t xml:space="preserve"> </w:t>
          </w:r>
          <w:r w:rsidRPr="000C4A0D">
            <w:rPr>
              <w:color w:val="808080" w:themeColor="background1" w:themeShade="80"/>
              <w:sz w:val="16"/>
            </w:rPr>
            <w:t>of</w:t>
          </w:r>
          <w:r w:rsidRPr="000C4A0D">
            <w:rPr>
              <w:color w:val="808080" w:themeColor="background1" w:themeShade="80"/>
              <w:spacing w:val="-2"/>
              <w:sz w:val="16"/>
            </w:rPr>
            <w:t xml:space="preserve"> </w:t>
          </w:r>
          <w:r w:rsidRPr="000C4A0D">
            <w:rPr>
              <w:color w:val="808080" w:themeColor="background1" w:themeShade="80"/>
              <w:sz w:val="16"/>
            </w:rPr>
            <w:t>its</w:t>
          </w:r>
          <w:r w:rsidRPr="000C4A0D">
            <w:rPr>
              <w:color w:val="808080" w:themeColor="background1" w:themeShade="80"/>
              <w:spacing w:val="-4"/>
              <w:sz w:val="16"/>
            </w:rPr>
            <w:t xml:space="preserve"> </w:t>
          </w:r>
          <w:r w:rsidRPr="000C4A0D">
            <w:rPr>
              <w:color w:val="808080" w:themeColor="background1" w:themeShade="80"/>
              <w:sz w:val="16"/>
            </w:rPr>
            <w:t>content</w:t>
          </w:r>
          <w:r w:rsidRPr="000C4A0D">
            <w:rPr>
              <w:color w:val="808080" w:themeColor="background1" w:themeShade="80"/>
              <w:spacing w:val="-6"/>
              <w:sz w:val="16"/>
            </w:rPr>
            <w:t xml:space="preserve"> </w:t>
          </w:r>
          <w:r w:rsidRPr="000C4A0D">
            <w:rPr>
              <w:color w:val="808080" w:themeColor="background1" w:themeShade="80"/>
              <w:sz w:val="16"/>
            </w:rPr>
            <w:t>is</w:t>
          </w:r>
          <w:r w:rsidRPr="000C4A0D">
            <w:rPr>
              <w:color w:val="808080" w:themeColor="background1" w:themeShade="80"/>
              <w:spacing w:val="-4"/>
              <w:sz w:val="16"/>
            </w:rPr>
            <w:t xml:space="preserve"> </w:t>
          </w:r>
          <w:r w:rsidRPr="000C4A0D">
            <w:rPr>
              <w:color w:val="808080" w:themeColor="background1" w:themeShade="80"/>
              <w:sz w:val="16"/>
            </w:rPr>
            <w:t>not</w:t>
          </w:r>
          <w:r w:rsidRPr="000C4A0D">
            <w:rPr>
              <w:color w:val="808080" w:themeColor="background1" w:themeShade="80"/>
              <w:spacing w:val="-5"/>
              <w:sz w:val="16"/>
            </w:rPr>
            <w:t xml:space="preserve"> </w:t>
          </w:r>
          <w:r w:rsidRPr="000C4A0D">
            <w:rPr>
              <w:color w:val="808080" w:themeColor="background1" w:themeShade="80"/>
              <w:sz w:val="16"/>
            </w:rPr>
            <w:t>permitted</w:t>
          </w:r>
          <w:r w:rsidRPr="000C4A0D">
            <w:rPr>
              <w:color w:val="808080" w:themeColor="background1" w:themeShade="80"/>
              <w:spacing w:val="-4"/>
              <w:sz w:val="16"/>
            </w:rPr>
            <w:t xml:space="preserve"> </w:t>
          </w:r>
          <w:r w:rsidRPr="000C4A0D">
            <w:rPr>
              <w:color w:val="808080" w:themeColor="background1" w:themeShade="80"/>
              <w:sz w:val="16"/>
            </w:rPr>
            <w:t>without</w:t>
          </w:r>
          <w:r w:rsidRPr="000C4A0D">
            <w:rPr>
              <w:color w:val="808080" w:themeColor="background1" w:themeShade="80"/>
              <w:spacing w:val="-6"/>
              <w:sz w:val="16"/>
            </w:rPr>
            <w:t xml:space="preserve"> </w:t>
          </w:r>
          <w:r w:rsidRPr="000C4A0D">
            <w:rPr>
              <w:color w:val="808080" w:themeColor="background1" w:themeShade="80"/>
              <w:sz w:val="16"/>
            </w:rPr>
            <w:t>prior</w:t>
          </w:r>
          <w:r w:rsidRPr="000C4A0D">
            <w:rPr>
              <w:color w:val="808080" w:themeColor="background1" w:themeShade="80"/>
              <w:spacing w:val="-2"/>
              <w:sz w:val="16"/>
            </w:rPr>
            <w:t xml:space="preserve"> </w:t>
          </w:r>
          <w:r w:rsidRPr="000C4A0D">
            <w:rPr>
              <w:color w:val="808080" w:themeColor="background1" w:themeShade="80"/>
              <w:sz w:val="16"/>
            </w:rPr>
            <w:t>written</w:t>
          </w:r>
          <w:r w:rsidRPr="000C4A0D">
            <w:rPr>
              <w:color w:val="808080" w:themeColor="background1" w:themeShade="80"/>
              <w:spacing w:val="-4"/>
              <w:sz w:val="16"/>
            </w:rPr>
            <w:t xml:space="preserve"> </w:t>
          </w:r>
          <w:r w:rsidRPr="000C4A0D">
            <w:rPr>
              <w:color w:val="808080" w:themeColor="background1" w:themeShade="80"/>
              <w:spacing w:val="-2"/>
              <w:sz w:val="16"/>
            </w:rPr>
            <w:t>authorization</w:t>
          </w:r>
          <w:r>
            <w:rPr>
              <w:color w:val="808080" w:themeColor="background1" w:themeShade="80"/>
              <w:spacing w:val="-2"/>
              <w:sz w:val="16"/>
            </w:rPr>
            <w:t xml:space="preserve">. </w:t>
          </w:r>
        </w:p>
      </w:tc>
    </w:tr>
    <w:tr w:rsidR="00E035B3" w:rsidRPr="000C4A0D" w14:paraId="0AD96134" w14:textId="77777777" w:rsidTr="003456AF">
      <w:trPr>
        <w:trHeight w:val="370"/>
        <w:jc w:val="center"/>
      </w:trPr>
      <w:tc>
        <w:tcPr>
          <w:tcW w:w="8364" w:type="dxa"/>
          <w:gridSpan w:val="3"/>
        </w:tcPr>
        <w:p w14:paraId="12E472A4" w14:textId="6AFA908A" w:rsidR="00E035B3" w:rsidRPr="000C4A0D" w:rsidRDefault="00E035B3" w:rsidP="00E035B3">
          <w:pPr>
            <w:pStyle w:val="TableParagraph"/>
            <w:tabs>
              <w:tab w:val="left" w:pos="4040"/>
            </w:tabs>
            <w:rPr>
              <w:color w:val="808080" w:themeColor="background1" w:themeShade="80"/>
              <w:sz w:val="16"/>
            </w:rPr>
          </w:pPr>
          <w:r w:rsidRPr="000C4A0D">
            <w:rPr>
              <w:color w:val="808080" w:themeColor="background1" w:themeShade="80"/>
              <w:sz w:val="16"/>
            </w:rPr>
            <w:t>DOCUMENT</w:t>
          </w:r>
          <w:r w:rsidRPr="000C4A0D">
            <w:rPr>
              <w:color w:val="808080" w:themeColor="background1" w:themeShade="80"/>
              <w:spacing w:val="-4"/>
              <w:sz w:val="16"/>
            </w:rPr>
            <w:t xml:space="preserve"> </w:t>
          </w:r>
          <w:r w:rsidRPr="000C4A0D">
            <w:rPr>
              <w:color w:val="808080" w:themeColor="background1" w:themeShade="80"/>
              <w:spacing w:val="-2"/>
              <w:sz w:val="16"/>
            </w:rPr>
            <w:t>NUMBER:</w:t>
          </w:r>
          <w:r>
            <w:rPr>
              <w:color w:val="808080" w:themeColor="background1" w:themeShade="80"/>
              <w:spacing w:val="-2"/>
              <w:sz w:val="16"/>
            </w:rPr>
            <w:t xml:space="preserve"> </w:t>
          </w:r>
          <w:r w:rsidRPr="000C4A0D">
            <w:rPr>
              <w:color w:val="808080" w:themeColor="background1" w:themeShade="80"/>
              <w:spacing w:val="-2"/>
              <w:sz w:val="16"/>
            </w:rPr>
            <w:t>TSAT-</w:t>
          </w:r>
          <w:r>
            <w:rPr>
              <w:color w:val="808080" w:themeColor="background1" w:themeShade="80"/>
              <w:spacing w:val="-2"/>
              <w:sz w:val="16"/>
            </w:rPr>
            <w:t>HSEQ</w:t>
          </w:r>
          <w:r w:rsidRPr="000C4A0D">
            <w:rPr>
              <w:color w:val="808080" w:themeColor="background1" w:themeShade="80"/>
              <w:spacing w:val="-2"/>
              <w:sz w:val="16"/>
            </w:rPr>
            <w:t>-</w:t>
          </w:r>
          <w:r w:rsidR="00437CCD">
            <w:rPr>
              <w:color w:val="808080" w:themeColor="background1" w:themeShade="80"/>
              <w:spacing w:val="-2"/>
              <w:sz w:val="16"/>
            </w:rPr>
            <w:t>MIS</w:t>
          </w:r>
          <w:r>
            <w:rPr>
              <w:color w:val="808080" w:themeColor="background1" w:themeShade="80"/>
              <w:spacing w:val="-2"/>
              <w:sz w:val="16"/>
            </w:rPr>
            <w:t>POL</w:t>
          </w:r>
          <w:r w:rsidRPr="000C4A0D">
            <w:rPr>
              <w:color w:val="808080" w:themeColor="background1" w:themeShade="80"/>
              <w:spacing w:val="-2"/>
              <w:sz w:val="16"/>
            </w:rPr>
            <w:t>-</w:t>
          </w:r>
          <w:r>
            <w:rPr>
              <w:color w:val="808080" w:themeColor="background1" w:themeShade="80"/>
              <w:spacing w:val="-2"/>
              <w:sz w:val="16"/>
            </w:rPr>
            <w:t>001</w:t>
          </w:r>
          <w:r>
            <w:rPr>
              <w:color w:val="808080" w:themeColor="background1" w:themeShade="80"/>
              <w:spacing w:val="-5"/>
              <w:sz w:val="16"/>
            </w:rPr>
            <w:t xml:space="preserve">. Revision Date: </w:t>
          </w:r>
          <w:r w:rsidR="00011619">
            <w:rPr>
              <w:color w:val="808080" w:themeColor="background1" w:themeShade="80"/>
              <w:spacing w:val="-5"/>
              <w:sz w:val="16"/>
            </w:rPr>
            <w:t>06/05/2026</w:t>
          </w:r>
          <w:r>
            <w:rPr>
              <w:color w:val="808080" w:themeColor="background1" w:themeShade="80"/>
              <w:spacing w:val="-5"/>
              <w:sz w:val="16"/>
            </w:rPr>
            <w:t>. This document is uncontrolled if printed.</w:t>
          </w:r>
        </w:p>
      </w:tc>
      <w:tc>
        <w:tcPr>
          <w:tcW w:w="1270" w:type="dxa"/>
        </w:tcPr>
        <w:p w14:paraId="610EAB95" w14:textId="77777777" w:rsidR="00E035B3" w:rsidRPr="000C4A0D" w:rsidRDefault="00E035B3" w:rsidP="00E035B3">
          <w:pPr>
            <w:pStyle w:val="TableParagraph"/>
            <w:ind w:left="169"/>
            <w:rPr>
              <w:color w:val="808080" w:themeColor="background1" w:themeShade="80"/>
              <w:sz w:val="16"/>
            </w:rPr>
          </w:pPr>
          <w:r w:rsidRPr="000C4A0D">
            <w:rPr>
              <w:color w:val="808080" w:themeColor="background1" w:themeShade="80"/>
              <w:sz w:val="16"/>
            </w:rPr>
            <w:t>Page</w:t>
          </w:r>
          <w:r w:rsidRPr="000C4A0D">
            <w:rPr>
              <w:color w:val="808080" w:themeColor="background1" w:themeShade="80"/>
              <w:spacing w:val="-2"/>
              <w:sz w:val="16"/>
            </w:rPr>
            <w:t xml:space="preserve"> </w:t>
          </w:r>
          <w:r w:rsidRPr="000C4A0D">
            <w:rPr>
              <w:color w:val="808080" w:themeColor="background1" w:themeShade="80"/>
              <w:sz w:val="16"/>
            </w:rPr>
            <w:fldChar w:fldCharType="begin"/>
          </w:r>
          <w:r w:rsidRPr="000C4A0D">
            <w:rPr>
              <w:color w:val="808080" w:themeColor="background1" w:themeShade="80"/>
              <w:sz w:val="16"/>
            </w:rPr>
            <w:instrText xml:space="preserve"> PAGE </w:instrText>
          </w:r>
          <w:r w:rsidRPr="000C4A0D">
            <w:rPr>
              <w:color w:val="808080" w:themeColor="background1" w:themeShade="80"/>
              <w:sz w:val="16"/>
            </w:rPr>
            <w:fldChar w:fldCharType="separate"/>
          </w:r>
          <w:r w:rsidRPr="000C4A0D">
            <w:rPr>
              <w:color w:val="808080" w:themeColor="background1" w:themeShade="80"/>
              <w:sz w:val="16"/>
            </w:rPr>
            <w:t>3</w:t>
          </w:r>
          <w:r w:rsidRPr="000C4A0D">
            <w:rPr>
              <w:color w:val="808080" w:themeColor="background1" w:themeShade="80"/>
              <w:sz w:val="16"/>
            </w:rPr>
            <w:fldChar w:fldCharType="end"/>
          </w:r>
          <w:r w:rsidRPr="000C4A0D">
            <w:rPr>
              <w:color w:val="808080" w:themeColor="background1" w:themeShade="80"/>
              <w:spacing w:val="-1"/>
              <w:sz w:val="16"/>
            </w:rPr>
            <w:t xml:space="preserve"> </w:t>
          </w:r>
          <w:r w:rsidRPr="000C4A0D">
            <w:rPr>
              <w:color w:val="808080" w:themeColor="background1" w:themeShade="80"/>
              <w:sz w:val="16"/>
            </w:rPr>
            <w:t>of</w:t>
          </w:r>
          <w:r w:rsidRPr="000C4A0D">
            <w:rPr>
              <w:color w:val="808080" w:themeColor="background1" w:themeShade="80"/>
              <w:spacing w:val="-2"/>
              <w:sz w:val="16"/>
            </w:rPr>
            <w:t xml:space="preserve"> </w:t>
          </w:r>
          <w:r w:rsidRPr="000C4A0D">
            <w:rPr>
              <w:color w:val="808080" w:themeColor="background1" w:themeShade="80"/>
              <w:spacing w:val="-5"/>
              <w:sz w:val="16"/>
            </w:rPr>
            <w:fldChar w:fldCharType="begin"/>
          </w:r>
          <w:r w:rsidRPr="000C4A0D">
            <w:rPr>
              <w:color w:val="808080" w:themeColor="background1" w:themeShade="80"/>
              <w:spacing w:val="-5"/>
              <w:sz w:val="16"/>
            </w:rPr>
            <w:instrText xml:space="preserve"> NUMPAGES </w:instrText>
          </w:r>
          <w:r w:rsidRPr="000C4A0D">
            <w:rPr>
              <w:color w:val="808080" w:themeColor="background1" w:themeShade="80"/>
              <w:spacing w:val="-5"/>
              <w:sz w:val="16"/>
            </w:rPr>
            <w:fldChar w:fldCharType="separate"/>
          </w:r>
          <w:r w:rsidRPr="000C4A0D">
            <w:rPr>
              <w:color w:val="808080" w:themeColor="background1" w:themeShade="80"/>
              <w:spacing w:val="-5"/>
              <w:sz w:val="16"/>
            </w:rPr>
            <w:t>15</w:t>
          </w:r>
          <w:r w:rsidRPr="000C4A0D">
            <w:rPr>
              <w:color w:val="808080" w:themeColor="background1" w:themeShade="80"/>
              <w:spacing w:val="-5"/>
              <w:sz w:val="16"/>
            </w:rPr>
            <w:fldChar w:fldCharType="end"/>
          </w:r>
        </w:p>
      </w:tc>
    </w:tr>
  </w:tbl>
  <w:p w14:paraId="5F69501D" w14:textId="5B6F0B37" w:rsidR="00E035B3" w:rsidRDefault="00E035B3" w:rsidP="00E035B3">
    <w:pPr>
      <w:pStyle w:val="Footer"/>
      <w:tabs>
        <w:tab w:val="clear" w:pos="4513"/>
        <w:tab w:val="clear" w:pos="9026"/>
        <w:tab w:val="left" w:pos="23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4E1E" w14:textId="77777777" w:rsidR="00FA356E" w:rsidRDefault="00FA356E" w:rsidP="00E035B3">
      <w:pPr>
        <w:spacing w:after="0" w:line="240" w:lineRule="auto"/>
      </w:pPr>
      <w:r>
        <w:separator/>
      </w:r>
    </w:p>
  </w:footnote>
  <w:footnote w:type="continuationSeparator" w:id="0">
    <w:p w14:paraId="6DE265C4" w14:textId="77777777" w:rsidR="00FA356E" w:rsidRDefault="00FA356E" w:rsidP="00E0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7612" w14:textId="699FEE61" w:rsidR="00747EF3" w:rsidRDefault="00747EF3" w:rsidP="00747EF3">
    <w:pPr>
      <w:pStyle w:val="Header"/>
    </w:pPr>
    <w:r>
      <w:rPr>
        <w:noProof/>
      </w:rPr>
      <w:drawing>
        <wp:anchor distT="0" distB="0" distL="114300" distR="114300" simplePos="0" relativeHeight="251658240" behindDoc="1" locked="0" layoutInCell="1" allowOverlap="1" wp14:anchorId="158091A2" wp14:editId="002D6C49">
          <wp:simplePos x="0" y="0"/>
          <wp:positionH relativeFrom="margin">
            <wp:align>right</wp:align>
          </wp:positionH>
          <wp:positionV relativeFrom="paragraph">
            <wp:posOffset>5080</wp:posOffset>
          </wp:positionV>
          <wp:extent cx="723900" cy="678937"/>
          <wp:effectExtent l="0" t="0" r="0" b="6985"/>
          <wp:wrapNone/>
          <wp:docPr id="4" name="Picture 4" descr="Thinking_Schools_Academy_Tru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ing_Schools_Academy_Trust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678937"/>
                  </a:xfrm>
                  <a:prstGeom prst="rect">
                    <a:avLst/>
                  </a:prstGeom>
                  <a:noFill/>
                  <a:ln>
                    <a:noFill/>
                  </a:ln>
                </pic:spPr>
              </pic:pic>
            </a:graphicData>
          </a:graphic>
        </wp:anchor>
      </w:drawing>
    </w:r>
  </w:p>
  <w:p w14:paraId="711C575A" w14:textId="365716ED" w:rsidR="0085607A" w:rsidRDefault="00747EF3" w:rsidP="00611E5D">
    <w:pPr>
      <w:pStyle w:val="Header"/>
      <w:jc w:val="center"/>
      <w:rPr>
        <w:color w:val="8EAADB" w:themeColor="accent1" w:themeTint="99"/>
        <w:sz w:val="28"/>
        <w:szCs w:val="28"/>
      </w:rPr>
    </w:pPr>
    <w:r w:rsidRPr="0085607A">
      <w:rPr>
        <w:color w:val="8EAADB" w:themeColor="accent1" w:themeTint="99"/>
        <w:sz w:val="28"/>
        <w:szCs w:val="28"/>
      </w:rPr>
      <w:t>20</w:t>
    </w:r>
    <w:r w:rsidR="006D3304">
      <w:rPr>
        <w:color w:val="8EAADB" w:themeColor="accent1" w:themeTint="99"/>
        <w:sz w:val="28"/>
        <w:szCs w:val="28"/>
      </w:rPr>
      <w:t>2</w:t>
    </w:r>
    <w:r w:rsidR="00011619">
      <w:rPr>
        <w:color w:val="8EAADB" w:themeColor="accent1" w:themeTint="99"/>
        <w:sz w:val="28"/>
        <w:szCs w:val="28"/>
      </w:rPr>
      <w:t>6</w:t>
    </w:r>
    <w:r w:rsidRPr="0085607A">
      <w:rPr>
        <w:color w:val="8EAADB" w:themeColor="accent1" w:themeTint="99"/>
        <w:sz w:val="28"/>
        <w:szCs w:val="28"/>
      </w:rPr>
      <w:t xml:space="preserve"> Health &amp; Safety Policy </w:t>
    </w:r>
  </w:p>
  <w:p w14:paraId="5D003A61" w14:textId="3751D9E1" w:rsidR="00747EF3" w:rsidRPr="00611E5D" w:rsidRDefault="00437CCD" w:rsidP="00611E5D">
    <w:pPr>
      <w:pStyle w:val="Header"/>
      <w:jc w:val="center"/>
      <w:rPr>
        <w:color w:val="8EAADB" w:themeColor="accent1" w:themeTint="99"/>
      </w:rPr>
    </w:pPr>
    <w:proofErr w:type="spellStart"/>
    <w:r>
      <w:rPr>
        <w:color w:val="8EAADB" w:themeColor="accent1" w:themeTint="99"/>
        <w:sz w:val="28"/>
        <w:szCs w:val="28"/>
      </w:rPr>
      <w:t>Meon</w:t>
    </w:r>
    <w:proofErr w:type="spellEnd"/>
    <w:r>
      <w:rPr>
        <w:color w:val="8EAADB" w:themeColor="accent1" w:themeTint="99"/>
        <w:sz w:val="28"/>
        <w:szCs w:val="28"/>
      </w:rPr>
      <w:t xml:space="preserve"> Infant School</w:t>
    </w:r>
  </w:p>
  <w:p w14:paraId="424AB6E9" w14:textId="5C7295C7" w:rsidR="00E035B3" w:rsidRDefault="00E035B3" w:rsidP="00E035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893"/>
    <w:multiLevelType w:val="hybridMultilevel"/>
    <w:tmpl w:val="E2382600"/>
    <w:lvl w:ilvl="0" w:tplc="04090001">
      <w:start w:val="1"/>
      <w:numFmt w:val="bullet"/>
      <w:lvlText w:val="·"/>
      <w:lvlJc w:val="left"/>
      <w:pPr>
        <w:tabs>
          <w:tab w:val="num" w:pos="454"/>
        </w:tabs>
        <w:ind w:left="454" w:hanging="454"/>
      </w:pPr>
      <w:rPr>
        <w:rFonts w:ascii="Symbol" w:hAnsi="Symbol" w:hint="default"/>
      </w:rPr>
    </w:lvl>
    <w:lvl w:ilvl="1" w:tplc="158C0244">
      <w:start w:val="1"/>
      <w:numFmt w:val="bullet"/>
      <w:lvlText w:val="o"/>
      <w:lvlJc w:val="left"/>
      <w:pPr>
        <w:tabs>
          <w:tab w:val="num" w:pos="908"/>
        </w:tabs>
        <w:ind w:left="908" w:hanging="454"/>
      </w:pPr>
      <w:rPr>
        <w:rFonts w:ascii="Courier New" w:hAnsi="Courier New" w:hint="default"/>
      </w:rPr>
    </w:lvl>
    <w:lvl w:ilvl="2" w:tplc="50704C8E">
      <w:numFmt w:val="decimal"/>
      <w:lvlText w:val=""/>
      <w:lvlJc w:val="left"/>
    </w:lvl>
    <w:lvl w:ilvl="3" w:tplc="5FE40F3E">
      <w:numFmt w:val="decimal"/>
      <w:lvlText w:val=""/>
      <w:lvlJc w:val="left"/>
    </w:lvl>
    <w:lvl w:ilvl="4" w:tplc="2AD45FDE">
      <w:numFmt w:val="decimal"/>
      <w:lvlText w:val=""/>
      <w:lvlJc w:val="left"/>
    </w:lvl>
    <w:lvl w:ilvl="5" w:tplc="29B805E8">
      <w:numFmt w:val="decimal"/>
      <w:lvlText w:val=""/>
      <w:lvlJc w:val="left"/>
    </w:lvl>
    <w:lvl w:ilvl="6" w:tplc="D3A01FD0">
      <w:numFmt w:val="decimal"/>
      <w:lvlText w:val=""/>
      <w:lvlJc w:val="left"/>
    </w:lvl>
    <w:lvl w:ilvl="7" w:tplc="B276FBE2">
      <w:numFmt w:val="decimal"/>
      <w:lvlText w:val=""/>
      <w:lvlJc w:val="left"/>
    </w:lvl>
    <w:lvl w:ilvl="8" w:tplc="BA7EF308">
      <w:numFmt w:val="decimal"/>
      <w:lvlText w:val=""/>
      <w:lvlJc w:val="left"/>
    </w:lvl>
  </w:abstractNum>
  <w:num w:numId="1" w16cid:durableId="190587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16"/>
    <w:rsid w:val="00011619"/>
    <w:rsid w:val="000F6FC3"/>
    <w:rsid w:val="001E0194"/>
    <w:rsid w:val="002B5F16"/>
    <w:rsid w:val="002F639C"/>
    <w:rsid w:val="00367806"/>
    <w:rsid w:val="00400EC9"/>
    <w:rsid w:val="00437CCD"/>
    <w:rsid w:val="005731DA"/>
    <w:rsid w:val="005B6343"/>
    <w:rsid w:val="00611E5D"/>
    <w:rsid w:val="006201D7"/>
    <w:rsid w:val="006D3304"/>
    <w:rsid w:val="00747EF3"/>
    <w:rsid w:val="0085607A"/>
    <w:rsid w:val="008B7BBB"/>
    <w:rsid w:val="009D7A4A"/>
    <w:rsid w:val="00A04871"/>
    <w:rsid w:val="00AB3669"/>
    <w:rsid w:val="00B37C59"/>
    <w:rsid w:val="00B67D84"/>
    <w:rsid w:val="00BA413D"/>
    <w:rsid w:val="00D32442"/>
    <w:rsid w:val="00DD51DD"/>
    <w:rsid w:val="00E035B3"/>
    <w:rsid w:val="00E16303"/>
    <w:rsid w:val="00F35EDE"/>
    <w:rsid w:val="00FA2BFD"/>
    <w:rsid w:val="00FA356E"/>
    <w:rsid w:val="00FE3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94572"/>
  <w15:chartTrackingRefBased/>
  <w15:docId w15:val="{9EAAD9F6-15E1-42FD-ADBC-B83546F1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torText">
    <w:name w:val="Mentor_Text"/>
    <w:basedOn w:val="Normal"/>
    <w:rsid w:val="002B5F16"/>
    <w:pPr>
      <w:keepLines/>
      <w:spacing w:before="120" w:after="0" w:line="240" w:lineRule="auto"/>
    </w:pPr>
    <w:rPr>
      <w:rFonts w:ascii="Arial" w:eastAsia="Times New Roman" w:hAnsi="Arial" w:cs="Times New Roman"/>
      <w:lang w:eastAsia="en-GB"/>
    </w:rPr>
  </w:style>
  <w:style w:type="paragraph" w:customStyle="1" w:styleId="MentorHeading1">
    <w:name w:val="Mentor_Heading_1"/>
    <w:basedOn w:val="Normal"/>
    <w:next w:val="MentorText"/>
    <w:autoRedefine/>
    <w:rsid w:val="00611E5D"/>
    <w:pPr>
      <w:keepNext/>
      <w:tabs>
        <w:tab w:val="left" w:pos="0"/>
      </w:tabs>
      <w:spacing w:after="120" w:line="240" w:lineRule="auto"/>
      <w:jc w:val="center"/>
    </w:pPr>
    <w:rPr>
      <w:rFonts w:ascii="Garamond" w:eastAsia="Times New Roman" w:hAnsi="Garamond" w:cs="Times New Roman"/>
      <w:b/>
      <w:caps/>
      <w:color w:val="8EAADB" w:themeColor="accent1" w:themeTint="99"/>
      <w:sz w:val="36"/>
      <w:szCs w:val="36"/>
      <w:u w:val="single"/>
      <w:lang w:eastAsia="en-GB"/>
    </w:rPr>
  </w:style>
  <w:style w:type="paragraph" w:customStyle="1" w:styleId="MentorHeading2">
    <w:name w:val="Mentor_Heading_2"/>
    <w:basedOn w:val="Normal"/>
    <w:next w:val="MentorText"/>
    <w:autoRedefine/>
    <w:rsid w:val="00611E5D"/>
    <w:pPr>
      <w:keepNext/>
      <w:tabs>
        <w:tab w:val="left" w:pos="0"/>
      </w:tabs>
      <w:spacing w:after="120" w:line="240" w:lineRule="auto"/>
      <w:jc w:val="center"/>
    </w:pPr>
    <w:rPr>
      <w:rFonts w:ascii="Arial" w:eastAsia="Times New Roman" w:hAnsi="Arial" w:cs="Times New Roman"/>
      <w:b/>
      <w:color w:val="8EAADB" w:themeColor="accent1" w:themeTint="99"/>
      <w:sz w:val="36"/>
      <w:szCs w:val="36"/>
      <w:lang w:eastAsia="en-GB"/>
    </w:rPr>
  </w:style>
  <w:style w:type="paragraph" w:customStyle="1" w:styleId="MentorHeading3">
    <w:name w:val="Mentor_Heading_3"/>
    <w:basedOn w:val="Normal"/>
    <w:next w:val="MentorText"/>
    <w:autoRedefine/>
    <w:rsid w:val="00611E5D"/>
    <w:pPr>
      <w:keepNext/>
      <w:tabs>
        <w:tab w:val="left" w:pos="0"/>
      </w:tabs>
      <w:spacing w:before="240" w:after="120" w:line="240" w:lineRule="auto"/>
    </w:pPr>
    <w:rPr>
      <w:rFonts w:ascii="Garamond" w:eastAsia="Times New Roman" w:hAnsi="Garamond" w:cs="Times New Roman"/>
      <w:b/>
      <w:color w:val="8EAADB" w:themeColor="accent1" w:themeTint="99"/>
      <w:sz w:val="28"/>
      <w:szCs w:val="28"/>
      <w:lang w:eastAsia="en-GB"/>
    </w:rPr>
  </w:style>
  <w:style w:type="paragraph" w:customStyle="1" w:styleId="MentorHeading5">
    <w:name w:val="Mentor_Heading_5"/>
    <w:basedOn w:val="Normal"/>
    <w:next w:val="MentorText"/>
    <w:autoRedefine/>
    <w:rsid w:val="00611E5D"/>
    <w:pPr>
      <w:keepNext/>
      <w:tabs>
        <w:tab w:val="left" w:pos="0"/>
      </w:tabs>
      <w:spacing w:before="480" w:after="120" w:line="240" w:lineRule="auto"/>
    </w:pPr>
    <w:rPr>
      <w:rFonts w:ascii="Garamond" w:eastAsia="Times New Roman" w:hAnsi="Garamond" w:cs="Times New Roman"/>
      <w:b/>
      <w:color w:val="8EAADB" w:themeColor="accent1" w:themeTint="99"/>
      <w:lang w:eastAsia="en-GB"/>
    </w:rPr>
  </w:style>
  <w:style w:type="paragraph" w:styleId="Header">
    <w:name w:val="header"/>
    <w:basedOn w:val="Normal"/>
    <w:link w:val="HeaderChar"/>
    <w:uiPriority w:val="99"/>
    <w:unhideWhenUsed/>
    <w:rsid w:val="00E0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5B3"/>
  </w:style>
  <w:style w:type="paragraph" w:styleId="Footer">
    <w:name w:val="footer"/>
    <w:basedOn w:val="Normal"/>
    <w:link w:val="FooterChar"/>
    <w:uiPriority w:val="99"/>
    <w:unhideWhenUsed/>
    <w:rsid w:val="00E03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5B3"/>
  </w:style>
  <w:style w:type="paragraph" w:customStyle="1" w:styleId="TableParagraph">
    <w:name w:val="Table Paragraph"/>
    <w:basedOn w:val="Normal"/>
    <w:uiPriority w:val="1"/>
    <w:qFormat/>
    <w:rsid w:val="00E035B3"/>
    <w:pPr>
      <w:widowControl w:val="0"/>
      <w:autoSpaceDE w:val="0"/>
      <w:autoSpaceDN w:val="0"/>
      <w:spacing w:before="113" w:after="0" w:line="240" w:lineRule="auto"/>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08T12:42:00.126"/>
    </inkml:context>
    <inkml:brush xml:id="br0">
      <inkml:brushProperty name="width" value="0.06" units="cm"/>
      <inkml:brushProperty name="height" value="0.06" units="cm"/>
    </inkml:brush>
  </inkml:definitions>
  <inkml:trace contextRef="#ctx0" brushRef="#br0">0 1297 8059,'5'-9'-66,"3"3"1,-2 0-124,2-1 0,0 2 0,1 0 1,1-2 310,2-1 1,2-1-1,3 0 1,1 0-43,-1 1 1,1-5 0,0-1 0,0-1-6,3 1 0,-2-1 1,0-3-1,-2 2-16,-2 1 1,0-2 0,4 3 0,-1-3 14,-1-1 0,-2 5 0,0 0 0,0 1-67,1 0 1,0 1 0,-1 1 0,1-1 13,3-1 1,-1-3-1,5 0 1,-1-2 4,1 0 0,-1-2 1,3-1-1,-2-1 14,2-2 0,0 0 1,1-4-1,-2 1-1,0-1 0,0 1 0,5 0 0,-1 0-12,-2 3 0,-1 0 0,-4 3 0,-2 0-8,0 0 0,-5 3 0,-3 1 1,-1 1 33,-1 0 1,-3 0 0,-1-1 0,0-1 36,0-2 0,-3 1 1,3-5-1,0-1-76,0 2 1,-3-3 0,1 6-1,-2 1-20,-1 2 0,0 2 0,0-3 1,-1 2-19,-2 3 0,1 0 1,-4 0-1,-1 0 38,0-1 0,-2 4 0,0-2 1,0 3 101,0 2 1,1 3-1,-1-2 1,0 1-66,0 2 0,0 1 0,0 1 0,1 1-43,-1 2 0,0-2 1,0 3 14,0 0 0,0 0 1,-2 3-1,-1-1 55,1 1 0,-3 3 0,0 3 0,-3 1 3,-1 2 1,-2 0-1,-2 3 1,0 1 48,-3 0 1,2 6-1,-2-1 1,0 3-128,0 1 1,2 1 0,-2 1 0,2 0 27,-2 2 1,4 1-1,0-1 1,3-1 7,0 2 0,-3-3 0,2 1 0,1 1-1,2-2 0,6-1 1,-2-3-1,2-1 49,1 1 0,1-5 1,2-1-1,1-3 29,1 0 0,0 3 0,2 0 0,-1 1-94,1-1 1,1 7 0,1-2 0,0 3-109,0 1 1,1-2 0,2 0 0,3-4-12,2-3 1,0-2-1,2-2 1,1 0 52,1-2 0,2-3 1,-1-3-1,1-1 36,2-2 1,-3 1-1,2-4 1,0-1 20,-2-1 0,5-1 0,-2 0 0,1-1 22,0-2 0,-1-2 0,1-4 0,2 0 8,2 0 1,-3-2 0,3-1 0,-2 0-47,2-1 1,-1 0 0,3-6 0,2-1-61,0 0 0,-1-2 1,-1 3-1,2-2 51,0 1 1,-2 2-1,-3 0 1,-1 1 0,-2-1 1,2 0 0,1 0-1,1-2 58,2 0 1,-3-2 0,4 2-1,0-1-29,2-2 1,1-3-1,2-4 1,0 1-50,-1-1 0,1-2 1,0-3-1,3 1-91,-1 1 1,-4 2 0,-4 3 0,-1-1-40,-3 4 0,-5-1 0,-5 6 0,-5 1 221,-3 3 0,-2 4 1,-1 3-1,-2 1 299,-1 2 0,0 1 0,-2 3 222,1-1-416,0 0 0,0 3-17,1 0 1,3-1-396,-1-2-87,2 2 97,1-2 114,0-1 0,-1 4 0,-1 0 116,-1 4 0,-5 5 0,0 3 1,-4 3 170,-1 1 0,-2 6 1,-3 1-1,0 3-21,-3 0 1,0 5 0,-3 1 0,2 3-51,1 4 1,2-3 0,-1 3 0,2-2-7,3-1 0,3-1 0,3-8 0,1-1 11,2-1 1,-2 0 0,2-2-1,-1-1-36,-2-1 1,1-2 0,1 2 0,1-3-47,-1 0 1,0 0-1,1-2 1,1 0-8,1-1 1,-2-2-1,3 2 1,0-3-176,-1-2-43,3-2 347,-3 1 0,1-5-114,0-4 0,-3-4 0,2-5 0,1 0-68,-1-3 1,1 1 0,3-4-1,0-1-5,0-4 1,0 0-1,1-2 1,1-1-157,1 1 0,3-1 1,0-2-1,2-1-39,1-1 1,3-2 0,0 2-1,2-2 88,2-4 0,1-4 0,0-1 0,2 1 62,1 0 1,0 2 0,3 0 0,3 0 2,2-1 0,0 1 1,2 0-1,0-1 11,-1 1 0,3-2 1,-2 2-1,-2 3 80,0 4 1,-1 1 0,2 1 0,3 0 50,-1 3 0,0 1 0,-5 5 0,-1-1-73,-1 0 1,0 5 0,-4 1 0,-3 3 45,-5 3 1,-2 2-1,-1 4-18,0 0 1,-3 1 0,0 2 0,1 3 46,0 2 0,5 1 0,-1 0 0,-2-1-28,-2 1 0,-2 1 0,3 1 0,-2 2-17,-3 0 0,-2 1 0,-1 2 0,-1-2 78,-2 2 0,-2 4 1,-4 0-1,0 0-62,-3-2 0,-2 1 0,-4 1 0,-3 1-17,-3 2 0,-1-4 1,-1 2-1,-1-2-4,1-2 1,-1 4 0,1-1 0,-1 0-20,1-1 1,-1-5 0,1 0 0,0-1 37,3-2 0,1-5 1,4-1-1,-2-1 3,-1-2 1,1-1 0,3-1 0,3 0-148,2 0 1,-1 0-1,1 0 1,3-1-1292,2-2-28,3 2 0,6-6 1441,4 4 0,23-7 0,13 0 0</inkml:trace>
  <inkml:trace contextRef="#ctx0" brushRef="#br0" timeOffset="2431">1862 774 8059,'-1'-16'-82,"-2"1"1,-1 2 0,-3 5 3,2-1 0,-1 0 0,-3 0 449,0 0 1,0 4 0,0 2 24,1 2 1,-1 1-1,0 0-262,0 0 0,3 0 0,0 1 0,0 2-28,2 3 1,-4-1 0,2 1 0,-2 1-12,-1 1 1,0 3-1,1 1 1,-1 0-2,0 1 1,0-2-1,0 2 1,-1 1 56,-1 0 0,1 0 0,-2 4 0,2-1-19,2-3 1,-3 3 0,1-2 0,2 0-59,0 0 1,1 1 0,1-3 0,1-1-38,1 1 1,0-1 0,2-2 0,-1 0-39,1 2 0,1 0 1,1-3-1,0 0-9,0-1 0,0 1 1,1 0-1,1 0-30,1 0 1,4-1-1,-1 0 51,1-2 0,2-2 0,1-4 0,2-1 1,2-2 1,3 0 0,1-5-1,0-1-63,3-1 0,-1-3 0,2 0 0,1 0-60,-1-3 0,-1 0 0,1 1 0,0 0-5,-3-1 0,0 0 0,-2 1 1,-2 1 32,0 1 1,-4-2-1,1 1 1,-3-1 46,0 1 0,0 0 1,-1-2-1,-1 2 29,-1 2 1,-3-4-1,2 2 1,1 1 34,-1 1 1,3 2 0,-3 1 393,0 0-308,-1 4 0,-4 3-67,0 4 1,0 0-1,0 4 1,0 1 21,0 1 1,0 1 0,-1 0 0,-1-1 24,-1 1 1,0 1 0,3 1 0,0 1-26,0-2 1,-1 3 0,-1 0 0,-1 1 59,1 1 1,0-1 0,0 1 0,-2 0-29,-1 2 1,3 0-1,-1-2 1,0 0-40,0 1 0,0-3 0,3 1 0,0 0-72,0 0 1,0-4-1,1 2-45,2-2 1,2-2 0,2-1 0,1-2 0,1-2 0,-2 0 1,6-3-1,-2 0 12,1 0 0,1-1 1,-2-1-1,0-3 14,0 0 0,2-3 0,0 2 0,-1-2 15,1-1 1,-1-2 0,-2-2-1,1 0-5,0 0 0,1-2 0,-3 1 0,1-1-53,1 1 0,0-1 1,3-3-1,-1 1-32,-3-1 1,3 1-1,-1 2 1,-1 0 29,-1-1 1,-5 3-1,0 2 56,-1 1 1,0 2-1,-2 1 243,1 1 0,0 3 33,-3-2-243,0 3 0,-1-2-111,-2 4 1,2 1 128,-2 2 0,1 1 0,0 5 0,-1 0 114,1 0 0,-2 0 1,0 0-1,1-1 36,-1 1 0,-2 3 0,3 0 0,0-1-18,-1-2 0,3 0 0,-2 1 0,1 1-73,-1 0 1,2 1 0,-2-2 0,2 1-59,1 1 0,0-1 0,0-1 0,1 1-76,2 1 0,-1-2 1,4-3-1,1-1-8,1 1 0,1 0 0,-1-1 1,2-2 3,2 0 1,-1-3 0,3 2 0,1-3-18,-1-3 1,2 1-1,-1-4 1,1 0-23,-1 1 0,0-3 0,-3 2 0,0-2 41,0 0 1,-5-1 0,2 0-1,-1 0 44,0 0 0,1-2 0,-1-2 1,0 0-6,-2 0 0,3-2 0,-1 0 0,3-3-157,-1-2 1,4 1 0,1-2 0,0 0-35,0 0 1,1 1-1,-4 2 1,-2 2 54,0 1 1,-2 2 915,-2 4-68,-2 4-633,-4 5 1,0 5-23,0 4 1,0 0 0,0 0 0,0 0-43,0-1 1,-1 4-1,-1 0 1,-1 0 58,1 0 1,1 1-1,1 3 1,-1-2 8,-2-2 0,2 3 0,-2-2 0,1 0-37,-1 3 0,2-2 0,-3 1 0,1-1-13,1 0 1,-2 2-1,2-5 1,-2 0-46,-1-1 0,3-1 0,-2 0 1,1-1-55,0 1 0,-1-3 246,1 0 0,1-4-87,-4 1 0,3-6 1,-1-3-1,0-2-33,2-1 0,1 1 0,1-2 0,0-1-40,0-1 1,0 0 0,0 1 0,1-2-213,2-1 1,1 3-1,5-4 1,0-1 15,0-1 0,1 0 0,1-1 0,1 1-146,2-1 0,1 0 1,2 1-1,1-1 199,0 0 1,-1 4-1,1 0 1,0 1 85,-1 2 1,1 3 0,-1 1-1,1 2 46,0 1 0,-4 0 0,1 2 1,1-1 33,0 1 0,1 1 1,-1 1-1,-2 0 14,2 0 0,0 0 0,-2 1 0,-5 1-14,-2 1 0,-4 4 0,2-1 93,-1 2 1,-1 1 0,-3 2 0,-1 2 5,-2 1 0,-2 0 0,-3 4 0,1 0 14,2-1 1,-1-2 0,-3 0-1,1 0-85,2 2 1,-1-3-1,4-2 1,1 0-38,1 0 1,1 0-1,0-3 1,1-1-22,2 1 1,-1 0 0,4 0 0,1-1 0,1-2 0,1 0 0,-1-2 0,2 0-21,2 0 1,1-1-1,2-3 1,0 0 62,1 0 0,0-1 0,3-1 1,1-2-72,0-1 0,2 0 0,-3-4 1,3 0-35,1 0 1,-1 0-1,3 0 1,-2 0 31,2-3 0,0 1 0,1-4 0,-3 1 2,-2 0 1,-6-2 0,-1 4 0,-1-2 18,-2-2 1,-3 3-1,-2 1 1,-3 0-67,-2 0 0,2-4 0,0 3 0,-1-2-68,-1 0 1,-1 4 0,0-3 0,0 1-22,0 2 0,0 2 0,0 0-43,0 0 400,0 4 0,-1 1-151,-2 4 1,-2 0-1,-3 1 1,1 1 1,2 1 0,-1 3 1,-2-2-1,1 0 18,1 0 0,0 2 0,-3 0 0,1 2-30,-1 1 0,0 0 1,0 0-1,0-1 154,1 1 0,-4 1 1,0 1-1,1 2 1,1 0 0,2-1 1,-1 2-1,0 0-110,0-1 0,1-1 0,1 2 0,3-2-82,0-1 1,0 0-1,2 0 1,-1 1 15,1-2 1,1 0-1,1-1 1,0 0-17,0 0 1,3-1 0,1 1-11,1 0 1,-3 0-1,1-1 1,0-1 13,0-2 0,1-2 0,-2 3 0,2 0 58,1-1 1,1 2 0,3-3-1,0 0-41,-1 0 0,2 2 1,2-4-1,3 1-6,1 1 0,-1-3 1,0 2-1,0-2-104,2-1 0,1 0 0,-1 1 0,1 1-63,0 1 0,-1 0 0,1-3 0,0 1 100,-1 2 1,0-2 0,-1 2 0,-2-2 129,2-1 1,-3-3 0,-2-1 0,-1 0 88,-1 0 0,0-3 0,0 2 0,-2 0-9,-1-1 1,2 3 0,-3-3 0,1 0-153,0 1 0,-3-2 0,2 3 0,0 0-483,-1 0 0,-1 1 0,3 1-632,1-1 0,-3-1-2518,-1 1 3623,-2 2 0,-5-7 0,-1 3 0</inkml:trace>
  <inkml:trace contextRef="#ctx0" brushRef="#br0" timeOffset="3031">2365 261 8151,'-26'-28'0,"5"4"1748,6 10 0,10 15 1,12 15-1749,4 0 0,73-52 0,-31 13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EB92C84EF81498E3C15B30A494066" ma:contentTypeVersion="14" ma:contentTypeDescription="Create a new document." ma:contentTypeScope="" ma:versionID="1b3cd76ab288bfb5db338941bc94179e">
  <xsd:schema xmlns:xsd="http://www.w3.org/2001/XMLSchema" xmlns:xs="http://www.w3.org/2001/XMLSchema" xmlns:p="http://schemas.microsoft.com/office/2006/metadata/properties" xmlns:ns2="0a8cd89c-ab5a-4ca7-a2fd-a99e734986a9" xmlns:ns3="550e6476-0b1d-4d2b-90db-54f8a5311857" targetNamespace="http://schemas.microsoft.com/office/2006/metadata/properties" ma:root="true" ma:fieldsID="267979ec158d6f6ffd1baca2449355a8" ns2:_="" ns3:_="">
    <xsd:import namespace="0a8cd89c-ab5a-4ca7-a2fd-a99e734986a9"/>
    <xsd:import namespace="550e6476-0b1d-4d2b-90db-54f8a53118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cd89c-ab5a-4ca7-a2fd-a99e73498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c784f-53a2-46d9-8410-41306c51978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e6476-0b1d-4d2b-90db-54f8a53118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8cd89c-ab5a-4ca7-a2fd-a99e734986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1A3C92-FDFE-492D-B4C9-53DBDAF1BB9E}">
  <ds:schemaRefs>
    <ds:schemaRef ds:uri="http://schemas.microsoft.com/office/2006/metadata/contentType"/>
    <ds:schemaRef ds:uri="http://schemas.microsoft.com/office/2006/metadata/properties/metaAttributes"/>
    <ds:schemaRef ds:uri="http://www.w3.org/2000/xmlns/"/>
    <ds:schemaRef ds:uri="http://www.w3.org/2001/XMLSchema"/>
    <ds:schemaRef ds:uri="0a8cd89c-ab5a-4ca7-a2fd-a99e734986a9"/>
    <ds:schemaRef ds:uri="550e6476-0b1d-4d2b-90db-54f8a5311857"/>
  </ds:schemaRefs>
</ds:datastoreItem>
</file>

<file path=customXml/itemProps2.xml><?xml version="1.0" encoding="utf-8"?>
<ds:datastoreItem xmlns:ds="http://schemas.openxmlformats.org/officeDocument/2006/customXml" ds:itemID="{27A8865D-8AAB-4025-9559-59E3DA82638D}">
  <ds:schemaRefs>
    <ds:schemaRef ds:uri="http://schemas.microsoft.com/sharepoint/v3/contenttype/forms"/>
  </ds:schemaRefs>
</ds:datastoreItem>
</file>

<file path=customXml/itemProps3.xml><?xml version="1.0" encoding="utf-8"?>
<ds:datastoreItem xmlns:ds="http://schemas.openxmlformats.org/officeDocument/2006/customXml" ds:itemID="{631EA295-5C79-4DEE-8EDB-BAD7989EA6AA}">
  <ds:schemaRefs>
    <ds:schemaRef ds:uri="http://schemas.microsoft.com/office/2006/metadata/properties"/>
    <ds:schemaRef ds:uri="http://www.w3.org/2000/xmlns/"/>
    <ds:schemaRef ds:uri="0a8cd89c-ab5a-4ca7-a2fd-a99e734986a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Kellock, Daniel (TSAT)</dc:creator>
  <cp:keywords/>
  <dc:description/>
  <cp:lastModifiedBy>Sage, Caroline (MJS)</cp:lastModifiedBy>
  <cp:revision>3</cp:revision>
  <dcterms:created xsi:type="dcterms:W3CDTF">2026-05-08T10:47:00Z</dcterms:created>
  <dcterms:modified xsi:type="dcterms:W3CDTF">2026-05-08T12:42:00Z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0x0101001A6EB92C84EF81498E3C15B30A494066</vt:lpwstr>
  </property>
  <property fmtid="{D5CDD505-2E9C-101B-9397-08002B2CF9AE}" pid="3" name="MediaServiceImageTags">
    <vt:lpwstr/>
  </property>
</Properties>
</file>